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36DCE" w14:textId="77777777" w:rsidR="006F74D2" w:rsidRDefault="00807566">
      <w:pPr>
        <w:pStyle w:val="Heading1"/>
        <w:spacing w:before="720" w:after="720" w:line="260" w:lineRule="exact"/>
        <w:rPr>
          <w:sz w:val="20"/>
          <w:lang w:val="en-US"/>
        </w:rPr>
      </w:pPr>
      <w:r>
        <w:rPr>
          <w:rFonts w:ascii="SimSun" w:eastAsia="SimSun" w:hAnsi="SimSun" w:cs="SimSun"/>
          <w:sz w:val="20"/>
          <w:szCs w:val="20"/>
          <w:lang w:val="en-US" w:eastAsia="zh-CN"/>
        </w:rPr>
        <w:t>新闻稿</w:t>
      </w:r>
    </w:p>
    <w:p w14:paraId="4DC83EB8" w14:textId="77777777" w:rsidR="006F74D2" w:rsidRDefault="00807566">
      <w:pPr>
        <w:pStyle w:val="Header"/>
        <w:tabs>
          <w:tab w:val="clear" w:pos="4536"/>
          <w:tab w:val="clear" w:pos="9072"/>
        </w:tabs>
        <w:spacing w:before="360" w:after="360"/>
        <w:rPr>
          <w:rFonts w:ascii="Arial" w:hAnsi="Arial" w:cs="Arial"/>
          <w:b/>
          <w:bCs/>
          <w:lang w:val="en-US"/>
        </w:rPr>
      </w:pPr>
      <w:r>
        <w:rPr>
          <w:rFonts w:ascii="SimSun" w:eastAsia="SimSun" w:hAnsi="SimSun" w:cs="SimSun"/>
          <w:b/>
          <w:bCs/>
          <w:lang w:val="en-US" w:eastAsia="zh-CN"/>
        </w:rPr>
        <w:t>伍尔特电子参加2021慕尼黑上海电子展</w:t>
      </w:r>
    </w:p>
    <w:p w14:paraId="161AEC3E" w14:textId="77777777" w:rsidR="006F74D2" w:rsidRPr="00EB2FFA" w:rsidRDefault="00807566">
      <w:pPr>
        <w:pStyle w:val="Header"/>
        <w:tabs>
          <w:tab w:val="clear" w:pos="4536"/>
          <w:tab w:val="clear" w:pos="9072"/>
        </w:tabs>
        <w:spacing w:before="360" w:after="360"/>
        <w:rPr>
          <w:rFonts w:ascii="Arial" w:hAnsi="Arial" w:cs="Arial"/>
          <w:b/>
          <w:bCs/>
          <w:lang w:val="en-US"/>
        </w:rPr>
      </w:pPr>
      <w:r w:rsidRPr="00EB2FFA">
        <w:rPr>
          <w:rFonts w:ascii="SimSun" w:eastAsia="SimSun" w:hAnsi="SimSun" w:cs="SimSun"/>
          <w:b/>
          <w:bCs/>
          <w:color w:val="000000"/>
          <w:sz w:val="36"/>
          <w:szCs w:val="36"/>
          <w:lang w:val="en-US" w:eastAsia="zh-CN"/>
        </w:rPr>
        <w:t>世界上最小的绕线</w:t>
      </w:r>
      <w:r w:rsidRPr="00EB2FFA">
        <w:rPr>
          <w:rFonts w:ascii="SimSun" w:eastAsia="SimSun" w:hAnsi="SimSun" w:cs="SimSun" w:hint="eastAsia"/>
          <w:b/>
          <w:bCs/>
          <w:color w:val="000000"/>
          <w:sz w:val="36"/>
          <w:szCs w:val="36"/>
          <w:lang w:val="en-US" w:eastAsia="zh-CN"/>
        </w:rPr>
        <w:t>合金一体成型</w:t>
      </w:r>
      <w:r w:rsidRPr="00EB2FFA">
        <w:rPr>
          <w:rFonts w:ascii="SimSun" w:eastAsia="SimSun" w:hAnsi="SimSun" w:cs="SimSun"/>
          <w:b/>
          <w:bCs/>
          <w:color w:val="000000"/>
          <w:sz w:val="36"/>
          <w:szCs w:val="36"/>
          <w:lang w:val="en-US" w:eastAsia="zh-CN"/>
        </w:rPr>
        <w:t>电感、大电流</w:t>
      </w:r>
      <w:r w:rsidRPr="00EB2FFA">
        <w:rPr>
          <w:rFonts w:ascii="SimSun" w:eastAsia="SimSun" w:hAnsi="SimSun" w:cs="SimSun" w:hint="eastAsia"/>
          <w:b/>
          <w:bCs/>
          <w:color w:val="000000"/>
          <w:sz w:val="36"/>
          <w:szCs w:val="36"/>
          <w:lang w:val="en-US" w:eastAsia="zh-CN"/>
        </w:rPr>
        <w:t>连接</w:t>
      </w:r>
      <w:r w:rsidRPr="00EB2FFA">
        <w:rPr>
          <w:rFonts w:ascii="SimSun" w:eastAsia="SimSun" w:hAnsi="SimSun" w:cs="SimSun"/>
          <w:b/>
          <w:bCs/>
          <w:color w:val="000000"/>
          <w:sz w:val="36"/>
          <w:szCs w:val="36"/>
          <w:lang w:val="en-US" w:eastAsia="zh-CN"/>
        </w:rPr>
        <w:t>端子、园艺LED和温室</w:t>
      </w:r>
    </w:p>
    <w:p w14:paraId="21E5C05F" w14:textId="3994AECF" w:rsidR="006F74D2" w:rsidRPr="00EB2FFA" w:rsidRDefault="00CE18AA">
      <w:pPr>
        <w:pStyle w:val="BodyText"/>
        <w:spacing w:before="120" w:after="120" w:line="260" w:lineRule="exact"/>
        <w:jc w:val="both"/>
        <w:rPr>
          <w:rFonts w:ascii="Arial" w:hAnsi="Arial"/>
          <w:color w:val="000000"/>
          <w:lang w:val="en-US"/>
        </w:rPr>
      </w:pPr>
      <w:r w:rsidRPr="00CE18AA">
        <w:rPr>
          <w:rFonts w:ascii="SimSun" w:eastAsia="SimSun" w:hAnsi="SimSun" w:cs="SimSun" w:hint="eastAsia"/>
          <w:color w:val="000000"/>
          <w:lang w:val="en-US" w:eastAsia="zh-CN"/>
        </w:rPr>
        <w:t>2021 年 04 月 01 日</w:t>
      </w:r>
      <w:r w:rsidR="00807566" w:rsidRPr="00EB2FFA">
        <w:rPr>
          <w:rFonts w:ascii="SimSun" w:eastAsia="SimSun" w:hAnsi="SimSun" w:cs="SimSun"/>
          <w:color w:val="000000"/>
          <w:lang w:val="en-US" w:eastAsia="zh-CN"/>
        </w:rPr>
        <w:t>，中国上海——总部位于德国的高品质电子和机电元器件制造商伍尔特电子，将参加于2021年4月14日至16日在上海新国际博览中心举办的2021慕尼黑上海电子展，展位号N</w:t>
      </w:r>
      <w:proofErr w:type="gramStart"/>
      <w:r w:rsidR="00807566" w:rsidRPr="00EB2FFA">
        <w:rPr>
          <w:rFonts w:ascii="SimSun" w:eastAsia="SimSun" w:hAnsi="SimSun" w:cs="SimSun"/>
          <w:color w:val="000000"/>
          <w:lang w:val="en-US" w:eastAsia="zh-CN"/>
        </w:rPr>
        <w:t>1.1309。</w:t>
      </w:r>
      <w:r w:rsidR="00807566" w:rsidRPr="00EB2FFA">
        <w:rPr>
          <w:rFonts w:ascii="SimSun" w:eastAsia="SimSun" w:hAnsi="SimSun" w:cs="SimSun"/>
          <w:b w:val="0"/>
          <w:bCs w:val="0"/>
          <w:color w:val="000000"/>
          <w:lang w:val="en-US" w:eastAsia="zh-CN"/>
        </w:rPr>
        <w:t>这次参展的亮点包括在展台上搭建的演示温室</w:t>
      </w:r>
      <w:proofErr w:type="gramEnd"/>
      <w:r w:rsidR="00807566" w:rsidRPr="00EB2FFA">
        <w:rPr>
          <w:rFonts w:ascii="SimSun" w:eastAsia="SimSun" w:hAnsi="SimSun" w:cs="SimSun"/>
          <w:b w:val="0"/>
          <w:bCs w:val="0"/>
          <w:color w:val="000000"/>
          <w:lang w:val="en-US" w:eastAsia="zh-CN"/>
        </w:rPr>
        <w:t>，以展示公司园艺LED领域的解决方案，以及WE-MAPI，这是世界上最小的绕线合金电感器。其他展示元器件的还包括单对以太网、创新的REDCUBE大电流PCB端子，以及REDEXPERT免费在线</w:t>
      </w:r>
      <w:r w:rsidR="00807566" w:rsidRPr="00EB2FFA">
        <w:rPr>
          <w:rFonts w:ascii="SimSun" w:eastAsia="SimSun" w:hAnsi="SimSun" w:cs="SimSun" w:hint="eastAsia"/>
          <w:b w:val="0"/>
          <w:bCs w:val="0"/>
          <w:color w:val="000000"/>
          <w:lang w:val="en-US" w:eastAsia="zh-CN"/>
        </w:rPr>
        <w:t>设计</w:t>
      </w:r>
      <w:r w:rsidR="00807566" w:rsidRPr="00EB2FFA">
        <w:rPr>
          <w:rFonts w:ascii="SimSun" w:eastAsia="SimSun" w:hAnsi="SimSun" w:cs="SimSun"/>
          <w:b w:val="0"/>
          <w:bCs w:val="0"/>
          <w:color w:val="000000"/>
          <w:lang w:val="en-US" w:eastAsia="zh-CN"/>
        </w:rPr>
        <w:t>工具，该工具可精确计算AC损耗并仿真电感，从而使开发人员在设计DC/DC开关稳压器时能够选择正确的元器件。</w:t>
      </w:r>
    </w:p>
    <w:p w14:paraId="0611B8AF" w14:textId="77777777" w:rsidR="006F74D2" w:rsidRPr="00EB2FFA" w:rsidRDefault="00807566">
      <w:pPr>
        <w:pStyle w:val="BodyText"/>
        <w:spacing w:before="120" w:after="120" w:line="260" w:lineRule="exact"/>
        <w:jc w:val="both"/>
        <w:rPr>
          <w:rFonts w:ascii="Arial" w:hAnsi="Arial"/>
          <w:b w:val="0"/>
          <w:bCs w:val="0"/>
          <w:lang w:val="en-US"/>
        </w:rPr>
      </w:pPr>
      <w:r w:rsidRPr="00EB2FFA">
        <w:rPr>
          <w:rFonts w:ascii="SimSun" w:eastAsia="SimSun" w:hAnsi="SimSun" w:cs="SimSun"/>
          <w:b w:val="0"/>
          <w:bCs w:val="0"/>
          <w:lang w:val="en-US" w:eastAsia="zh-CN"/>
        </w:rPr>
        <w:t>对于伍尔特电子而言，慕尼黑上海电子展不仅是展示创新产品的盛会，更是分享知识的窗口。4月14日（下午1点至5点，N1-M40会议室），公司将邀请开发人员参加技术研讨会，</w:t>
      </w:r>
      <w:r w:rsidRPr="00EB2FFA">
        <w:rPr>
          <w:rFonts w:ascii="SimSun" w:eastAsia="SimSun" w:hAnsi="SimSun" w:cs="SimSun" w:hint="eastAsia"/>
          <w:b w:val="0"/>
          <w:bCs w:val="0"/>
          <w:lang w:val="en-US" w:eastAsia="zh-CN"/>
        </w:rPr>
        <w:t>主题包含：伍尔特仿真工具R</w:t>
      </w:r>
      <w:r w:rsidRPr="00EB2FFA">
        <w:rPr>
          <w:rFonts w:ascii="SimSun" w:eastAsia="SimSun" w:hAnsi="SimSun" w:cs="SimSun"/>
          <w:b w:val="0"/>
          <w:bCs w:val="0"/>
          <w:lang w:val="en-US" w:eastAsia="zh-CN"/>
        </w:rPr>
        <w:t>EDEXPERT</w:t>
      </w:r>
      <w:r w:rsidRPr="00EB2FFA">
        <w:rPr>
          <w:rFonts w:ascii="SimSun" w:eastAsia="SimSun" w:hAnsi="SimSun" w:cs="SimSun" w:hint="eastAsia"/>
          <w:b w:val="0"/>
          <w:bCs w:val="0"/>
          <w:lang w:val="en-US" w:eastAsia="zh-CN"/>
        </w:rPr>
        <w:t>应用和损耗仿真及验证，新型线到板大电流方案技术原理和应用以及磁环在EMC中的应用解析。</w:t>
      </w:r>
    </w:p>
    <w:p w14:paraId="70E6BF94" w14:textId="77777777" w:rsidR="006F74D2" w:rsidRPr="00EB2FFA" w:rsidRDefault="00807566">
      <w:pPr>
        <w:pStyle w:val="PITextkrper"/>
        <w:spacing w:before="120" w:line="260" w:lineRule="exact"/>
        <w:rPr>
          <w:rFonts w:cs="Arial"/>
          <w:sz w:val="20"/>
          <w:lang w:val="en-US"/>
        </w:rPr>
      </w:pPr>
      <w:r w:rsidRPr="00EB2FFA">
        <w:rPr>
          <w:rFonts w:ascii="SimSun" w:eastAsia="SimSun" w:hAnsi="SimSun" w:cs="SimSun"/>
          <w:sz w:val="20"/>
          <w:lang w:val="en-US" w:eastAsia="zh-CN"/>
        </w:rPr>
        <w:t>伍尔特电子的光电专家与大学和农业科学家合作研究了光频率对植物生长的影响。现在，公司能够提供最佳的LED产品以及用于LED控制的电路设计，以创建“光配方”。展位上专门搭建了一个小温室来展示这个具有前瞻性、增长迅速的LED应用领域。该演示使用了ADI公司的LT3966参考设计，这是一款智能60V单片LED驱动，以及WE-MAPI、WCAP-ASLL和WCAP-CSGP产品。</w:t>
      </w:r>
    </w:p>
    <w:p w14:paraId="5F507ED5" w14:textId="77777777" w:rsidR="006F74D2" w:rsidRPr="00EB2FFA" w:rsidRDefault="006F74D2">
      <w:pPr>
        <w:pStyle w:val="PITextkrper"/>
        <w:spacing w:before="120" w:line="260" w:lineRule="exact"/>
        <w:rPr>
          <w:rFonts w:cs="Arial"/>
          <w:sz w:val="20"/>
          <w:lang w:val="en-US"/>
        </w:rPr>
      </w:pPr>
    </w:p>
    <w:p w14:paraId="2E1EAB24" w14:textId="77777777" w:rsidR="006F74D2" w:rsidRPr="00EB2FFA" w:rsidRDefault="00807566">
      <w:pPr>
        <w:pStyle w:val="PITextkrper"/>
        <w:spacing w:before="120" w:line="260" w:lineRule="exact"/>
        <w:rPr>
          <w:rFonts w:cs="Arial"/>
          <w:b/>
          <w:sz w:val="20"/>
          <w:lang w:val="en-US"/>
        </w:rPr>
      </w:pPr>
      <w:r w:rsidRPr="00EB2FFA">
        <w:rPr>
          <w:rFonts w:ascii="SimSun" w:eastAsia="SimSun" w:hAnsi="SimSun" w:cs="SimSun"/>
          <w:b/>
          <w:bCs/>
          <w:sz w:val="20"/>
          <w:lang w:val="en-US" w:eastAsia="zh-CN"/>
        </w:rPr>
        <w:t>最高效率和最高温度</w:t>
      </w:r>
    </w:p>
    <w:p w14:paraId="69983DEC" w14:textId="77777777" w:rsidR="006F74D2" w:rsidRPr="00EB2FFA" w:rsidRDefault="00807566">
      <w:pPr>
        <w:pStyle w:val="PITextkrper"/>
        <w:spacing w:before="120" w:line="260" w:lineRule="exact"/>
        <w:rPr>
          <w:rFonts w:cs="Arial"/>
          <w:sz w:val="20"/>
          <w:lang w:val="en-US"/>
        </w:rPr>
      </w:pPr>
      <w:r w:rsidRPr="00EB2FFA">
        <w:rPr>
          <w:rFonts w:ascii="SimSun" w:eastAsia="SimSun" w:hAnsi="SimSun" w:cs="SimSun"/>
          <w:sz w:val="20"/>
          <w:lang w:val="en-US" w:eastAsia="zh-CN"/>
        </w:rPr>
        <w:t>WE-MAPI是世界上最小的绕线金属合金</w:t>
      </w:r>
      <w:r w:rsidRPr="00EB2FFA">
        <w:rPr>
          <w:rFonts w:ascii="SimSun" w:eastAsia="SimSun" w:hAnsi="SimSun" w:cs="SimSun" w:hint="eastAsia"/>
          <w:sz w:val="20"/>
          <w:lang w:val="en-US" w:eastAsia="zh-CN"/>
        </w:rPr>
        <w:t>一体成型</w:t>
      </w:r>
      <w:r w:rsidRPr="00EB2FFA">
        <w:rPr>
          <w:rFonts w:ascii="SimSun" w:eastAsia="SimSun" w:hAnsi="SimSun" w:cs="SimSun"/>
          <w:sz w:val="20"/>
          <w:lang w:val="en-US" w:eastAsia="zh-CN"/>
        </w:rPr>
        <w:t>电感器之一。</w:t>
      </w:r>
      <w:r w:rsidRPr="00EB2FFA">
        <w:rPr>
          <w:rFonts w:ascii="SimSun" w:eastAsia="SimSun" w:hAnsi="SimSun" w:cs="SimSun" w:hint="eastAsia"/>
          <w:sz w:val="20"/>
          <w:lang w:val="en-US" w:eastAsia="zh-CN"/>
        </w:rPr>
        <w:t>该系列产品</w:t>
      </w:r>
      <w:r w:rsidRPr="00EB2FFA">
        <w:rPr>
          <w:rFonts w:ascii="SimSun" w:eastAsia="SimSun" w:hAnsi="SimSun" w:cs="SimSun"/>
          <w:sz w:val="20"/>
          <w:lang w:val="en-US" w:eastAsia="zh-CN"/>
        </w:rPr>
        <w:t>的特点包括高饱和电流、高导磁率和低电阻。WE-MAPI最重要的应用领域是开关频率最高20MHz的高功率高效率DC/DC开关稳压器。该系列将在展会上展出</w:t>
      </w:r>
      <w:r w:rsidRPr="00EB2FFA">
        <w:rPr>
          <w:rFonts w:ascii="SimSun" w:eastAsia="SimSun" w:hAnsi="SimSun" w:cs="SimSun" w:hint="eastAsia"/>
          <w:sz w:val="20"/>
          <w:lang w:val="en-US" w:eastAsia="zh-CN"/>
        </w:rPr>
        <w:t>，</w:t>
      </w:r>
      <w:r w:rsidRPr="00EB2FFA">
        <w:rPr>
          <w:rFonts w:ascii="SimSun" w:eastAsia="SimSun" w:hAnsi="SimSun" w:cs="SimSun"/>
          <w:sz w:val="20"/>
          <w:lang w:val="en-US" w:eastAsia="zh-CN"/>
        </w:rPr>
        <w:t>WE-MAPI 4020HT电感的工作温度范围为-55℃至+150℃，这是市场上绝无仅有的，其交流绕组损耗比市场上的同类产品低55％。</w:t>
      </w:r>
    </w:p>
    <w:p w14:paraId="108C6945" w14:textId="77777777" w:rsidR="006F74D2" w:rsidRPr="00EB2FFA" w:rsidRDefault="00807566">
      <w:pPr>
        <w:pStyle w:val="PITextkrper"/>
        <w:spacing w:before="120" w:line="260" w:lineRule="exact"/>
        <w:rPr>
          <w:rFonts w:cs="Arial"/>
          <w:b/>
          <w:sz w:val="20"/>
          <w:lang w:val="en-US"/>
        </w:rPr>
      </w:pPr>
      <w:r w:rsidRPr="00EB2FFA">
        <w:rPr>
          <w:rFonts w:ascii="SimSun" w:eastAsia="SimSun" w:hAnsi="SimSun" w:cs="SimSun"/>
          <w:b/>
          <w:bCs/>
          <w:sz w:val="20"/>
          <w:lang w:val="en-US" w:eastAsia="zh-CN"/>
        </w:rPr>
        <w:t>工业级单对以太网</w:t>
      </w:r>
    </w:p>
    <w:p w14:paraId="75AF2A12" w14:textId="77777777" w:rsidR="006F74D2" w:rsidRPr="00EB2FFA" w:rsidRDefault="00807566">
      <w:pPr>
        <w:pStyle w:val="PITextkrper"/>
        <w:spacing w:before="120" w:line="260" w:lineRule="exact"/>
        <w:rPr>
          <w:rFonts w:cs="Arial"/>
          <w:sz w:val="20"/>
          <w:lang w:val="en-US"/>
        </w:rPr>
      </w:pPr>
      <w:r w:rsidRPr="00EB2FFA">
        <w:rPr>
          <w:rFonts w:ascii="SimSun" w:eastAsia="SimSun" w:hAnsi="SimSun" w:cs="SimSun"/>
          <w:sz w:val="20"/>
          <w:lang w:val="en-US" w:eastAsia="zh-CN"/>
        </w:rPr>
        <w:t>作为SPE工业合作伙伴网络（SPE Industrial Partner Network）计划的成员，伍尔特电子致力于促进单对以太网在工业应用中的使用。在慕尼黑上海电子展上，伍尔特电子将会展示以变压器作为电隔离的电路布局，以确保其在工业应用中的安全性。该解决方案具有1.5kV/60s的隔离度，与以前使用两个50V电容器进行电隔离的电路相比优势明显，非常适合工业应用。</w:t>
      </w:r>
    </w:p>
    <w:p w14:paraId="5BEDE29B" w14:textId="77777777" w:rsidR="006F74D2" w:rsidRPr="00EB2FFA" w:rsidRDefault="00807566">
      <w:pPr>
        <w:pStyle w:val="PITextkrper"/>
        <w:spacing w:before="120" w:line="260" w:lineRule="exact"/>
        <w:rPr>
          <w:rFonts w:cs="Arial"/>
          <w:b/>
          <w:sz w:val="20"/>
          <w:lang w:val="en-US"/>
        </w:rPr>
      </w:pPr>
      <w:r w:rsidRPr="00EB2FFA">
        <w:rPr>
          <w:rFonts w:ascii="SimSun" w:eastAsia="SimSun" w:hAnsi="SimSun" w:cs="SimSun" w:hint="eastAsia"/>
          <w:b/>
          <w:bCs/>
          <w:sz w:val="20"/>
          <w:lang w:val="en-US" w:eastAsia="zh-CN"/>
        </w:rPr>
        <w:t>高可靠性</w:t>
      </w:r>
      <w:r w:rsidRPr="00EB2FFA">
        <w:rPr>
          <w:rFonts w:ascii="SimSun" w:eastAsia="SimSun" w:hAnsi="SimSun" w:cs="SimSun"/>
          <w:b/>
          <w:bCs/>
          <w:sz w:val="20"/>
          <w:lang w:val="en-US" w:eastAsia="zh-CN"/>
        </w:rPr>
        <w:t>端子：REDCUBE</w:t>
      </w:r>
    </w:p>
    <w:p w14:paraId="501B4E11" w14:textId="77777777" w:rsidR="006F74D2" w:rsidRPr="00EB2FFA" w:rsidRDefault="00807566">
      <w:pPr>
        <w:pStyle w:val="PITextkrper"/>
        <w:spacing w:before="120" w:line="260" w:lineRule="exact"/>
        <w:rPr>
          <w:rFonts w:cs="Arial"/>
          <w:sz w:val="20"/>
          <w:lang w:val="en-US"/>
        </w:rPr>
      </w:pPr>
      <w:r w:rsidRPr="00EB2FFA">
        <w:rPr>
          <w:rFonts w:ascii="SimSun" w:eastAsia="SimSun" w:hAnsi="SimSun" w:cs="SimSun" w:hint="eastAsia"/>
          <w:sz w:val="20"/>
          <w:lang w:val="en-US" w:eastAsia="zh-CN"/>
        </w:rPr>
        <w:t>高可靠性</w:t>
      </w:r>
      <w:r w:rsidRPr="00EB2FFA">
        <w:rPr>
          <w:rFonts w:ascii="SimSun" w:eastAsia="SimSun" w:hAnsi="SimSun" w:cs="SimSun"/>
          <w:sz w:val="20"/>
          <w:lang w:val="en-US" w:eastAsia="zh-CN"/>
        </w:rPr>
        <w:t>PCB端子对于防止大电流应用中的自发热至关重要。伍尔特电子的REDCUBE端子是“德国制造”的高可靠性解决方案。这些由黄铜铣削而成的端子采用</w:t>
      </w:r>
      <w:r w:rsidRPr="00EB2FFA">
        <w:rPr>
          <w:rFonts w:ascii="SimSun" w:eastAsia="SimSun" w:hAnsi="SimSun" w:cs="SimSun" w:hint="eastAsia"/>
          <w:sz w:val="20"/>
          <w:lang w:val="en-US" w:eastAsia="zh-CN"/>
        </w:rPr>
        <w:t>冷压</w:t>
      </w:r>
      <w:r w:rsidRPr="00EB2FFA">
        <w:rPr>
          <w:rFonts w:ascii="SimSun" w:eastAsia="SimSun" w:hAnsi="SimSun" w:cs="SimSun"/>
          <w:sz w:val="20"/>
          <w:lang w:val="en-US" w:eastAsia="zh-CN"/>
        </w:rPr>
        <w:t>技术，形成可靠的抗振连接，且电阻极低。</w:t>
      </w:r>
    </w:p>
    <w:p w14:paraId="428EC262" w14:textId="77777777" w:rsidR="006F74D2" w:rsidRPr="00EB2FFA" w:rsidRDefault="00807566">
      <w:pPr>
        <w:pStyle w:val="PITextkrper"/>
        <w:spacing w:before="120" w:line="260" w:lineRule="exact"/>
        <w:rPr>
          <w:rFonts w:ascii="SimSun" w:eastAsia="SimSun" w:hAnsi="SimSun" w:cs="SimSun"/>
          <w:sz w:val="20"/>
          <w:lang w:val="en-US" w:eastAsia="zh-CN"/>
        </w:rPr>
      </w:pPr>
      <w:r w:rsidRPr="00EB2FFA">
        <w:rPr>
          <w:rFonts w:ascii="SimSun" w:eastAsia="SimSun" w:hAnsi="SimSun" w:cs="SimSun"/>
          <w:sz w:val="20"/>
          <w:lang w:val="en-US" w:eastAsia="zh-CN"/>
        </w:rPr>
        <w:lastRenderedPageBreak/>
        <w:t>开发人员现在还可以在</w:t>
      </w:r>
      <w:hyperlink r:id="rId7" w:history="1">
        <w:r w:rsidRPr="00EB2FFA">
          <w:rPr>
            <w:rFonts w:ascii="SimSun" w:eastAsia="SimSun" w:hAnsi="SimSun" w:cs="SimSun"/>
            <w:color w:val="0000FF"/>
            <w:sz w:val="20"/>
            <w:u w:val="single"/>
            <w:lang w:val="en-US" w:eastAsia="zh-CN"/>
          </w:rPr>
          <w:t>www.21ic.com</w:t>
        </w:r>
      </w:hyperlink>
      <w:r w:rsidRPr="00EB2FFA">
        <w:rPr>
          <w:rFonts w:ascii="SimSun" w:eastAsia="SimSun" w:hAnsi="SimSun" w:cs="SimSun"/>
          <w:sz w:val="20"/>
          <w:lang w:val="en-US" w:eastAsia="zh-CN"/>
        </w:rPr>
        <w:t>和微信公众号中找到有关伍尔特电子的新产品信息·。</w:t>
      </w:r>
    </w:p>
    <w:p w14:paraId="79C40C21" w14:textId="77777777" w:rsidR="006F74D2" w:rsidRPr="00EB2FFA" w:rsidRDefault="006F74D2">
      <w:pPr>
        <w:pStyle w:val="PITextkrper"/>
        <w:pBdr>
          <w:bottom w:val="single" w:sz="4" w:space="1" w:color="auto"/>
        </w:pBdr>
        <w:spacing w:before="240"/>
        <w:rPr>
          <w:b/>
          <w:sz w:val="18"/>
          <w:szCs w:val="18"/>
          <w:lang w:val="en-US"/>
        </w:rPr>
      </w:pPr>
    </w:p>
    <w:p w14:paraId="711248B8" w14:textId="77777777" w:rsidR="006F74D2" w:rsidRPr="00EB2FFA" w:rsidRDefault="00807566">
      <w:pPr>
        <w:spacing w:after="120" w:line="280" w:lineRule="exact"/>
        <w:rPr>
          <w:rFonts w:ascii="Arial" w:hAnsi="Arial" w:cs="Arial"/>
          <w:b/>
          <w:bCs/>
          <w:sz w:val="18"/>
          <w:szCs w:val="18"/>
          <w:lang w:val="en-US"/>
        </w:rPr>
      </w:pPr>
      <w:r w:rsidRPr="00EB2FFA">
        <w:rPr>
          <w:rFonts w:ascii="SimSun" w:eastAsia="SimSun" w:hAnsi="SimSun" w:cs="SimSun"/>
          <w:b/>
          <w:bCs/>
          <w:sz w:val="18"/>
          <w:szCs w:val="18"/>
          <w:lang w:val="en-US" w:eastAsia="zh-CN"/>
        </w:rPr>
        <w:t>可用图片</w:t>
      </w:r>
    </w:p>
    <w:p w14:paraId="657CA910" w14:textId="77777777" w:rsidR="006F74D2" w:rsidRPr="00EB2FFA" w:rsidRDefault="00807566">
      <w:pPr>
        <w:spacing w:after="120" w:line="280" w:lineRule="exact"/>
        <w:rPr>
          <w:rFonts w:ascii="SimSun" w:eastAsia="SimSun" w:hAnsi="SimSun" w:cs="SimSun"/>
          <w:color w:val="0000FF"/>
          <w:sz w:val="18"/>
          <w:szCs w:val="18"/>
          <w:lang w:val="en-US" w:eastAsia="zh-CN"/>
        </w:rPr>
      </w:pPr>
      <w:r w:rsidRPr="00EB2FFA">
        <w:rPr>
          <w:rFonts w:ascii="SimSun" w:eastAsia="SimSun" w:hAnsi="SimSun" w:cs="SimSun"/>
          <w:bCs/>
          <w:sz w:val="18"/>
          <w:szCs w:val="18"/>
          <w:lang w:val="en-US" w:eastAsia="zh-CN"/>
        </w:rPr>
        <w:t>下列图片可以从网上下载到打印质量的原图：</w:t>
      </w:r>
      <w:r w:rsidRPr="00EB2FFA">
        <w:rPr>
          <w:rFonts w:ascii="SimSun" w:eastAsia="SimSun" w:hAnsi="SimSun" w:cs="SimSun"/>
          <w:bCs/>
          <w:lang w:val="en-US" w:eastAsia="zh-CN"/>
        </w:rPr>
        <w:t xml:space="preserve"> </w:t>
      </w:r>
      <w:hyperlink r:id="rId8" w:history="1">
        <w:r w:rsidRPr="00EB2FFA">
          <w:rPr>
            <w:rFonts w:ascii="SimSun" w:eastAsia="SimSun" w:hAnsi="SimSun" w:cs="SimSun"/>
            <w:bCs/>
            <w:color w:val="0000FF"/>
            <w:sz w:val="18"/>
            <w:szCs w:val="18"/>
            <w:u w:val="single"/>
            <w:lang w:val="en-US" w:eastAsia="zh-CN"/>
          </w:rPr>
          <w:t>http://www.htcm.de/kk/wuerth</w:t>
        </w:r>
      </w:hyperlink>
    </w:p>
    <w:tbl>
      <w:tblPr>
        <w:tblW w:w="74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gridCol w:w="3969"/>
      </w:tblGrid>
      <w:tr w:rsidR="006F74D2" w:rsidRPr="00EB2FFA" w14:paraId="73C3787A" w14:textId="77777777">
        <w:trPr>
          <w:trHeight w:val="4385"/>
        </w:trPr>
        <w:tc>
          <w:tcPr>
            <w:tcW w:w="3435" w:type="dxa"/>
          </w:tcPr>
          <w:p w14:paraId="7A6EAC24" w14:textId="77777777" w:rsidR="006F74D2" w:rsidRPr="00EB2FFA" w:rsidRDefault="00807566">
            <w:pPr>
              <w:pStyle w:val="txt"/>
              <w:jc w:val="center"/>
              <w:rPr>
                <w:bCs/>
                <w:sz w:val="16"/>
                <w:szCs w:val="16"/>
                <w:lang w:val="en-US"/>
              </w:rPr>
            </w:pPr>
            <w:r w:rsidRPr="00EB2FFA">
              <w:rPr>
                <w:lang w:val="en-US"/>
              </w:rPr>
              <w:br/>
            </w:r>
            <w:r w:rsidRPr="00EB2FFA">
              <w:rPr>
                <w:noProof/>
                <w:lang w:val="en-US" w:eastAsia="zh-CN"/>
              </w:rPr>
              <w:drawing>
                <wp:inline distT="0" distB="0" distL="0" distR="0" wp14:anchorId="6FAFCE8D" wp14:editId="4693E0DF">
                  <wp:extent cx="1620123" cy="2160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574605"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20123" cy="2160000"/>
                          </a:xfrm>
                          <a:prstGeom prst="rect">
                            <a:avLst/>
                          </a:prstGeom>
                          <a:noFill/>
                          <a:ln>
                            <a:noFill/>
                          </a:ln>
                        </pic:spPr>
                      </pic:pic>
                    </a:graphicData>
                  </a:graphic>
                </wp:inline>
              </w:drawing>
            </w:r>
          </w:p>
          <w:p w14:paraId="02CEDF69" w14:textId="77777777" w:rsidR="006F74D2" w:rsidRPr="00EB2FFA" w:rsidRDefault="00807566">
            <w:pPr>
              <w:pStyle w:val="txt"/>
              <w:rPr>
                <w:lang w:val="en-US"/>
              </w:rPr>
            </w:pPr>
            <w:r w:rsidRPr="00EB2FFA">
              <w:rPr>
                <w:rFonts w:ascii="SimSun" w:eastAsia="SimSun" w:hAnsi="SimSun" w:cs="SimSun"/>
                <w:bCs/>
                <w:sz w:val="16"/>
                <w:szCs w:val="16"/>
                <w:lang w:val="en-US" w:eastAsia="zh-CN"/>
              </w:rPr>
              <w:t>图片来源：伍尔特电子</w:t>
            </w:r>
            <w:r w:rsidRPr="00EB2FFA">
              <w:rPr>
                <w:rFonts w:ascii="SimSun" w:eastAsia="SimSun" w:hAnsi="SimSun" w:cs="SimSun"/>
                <w:bCs/>
                <w:sz w:val="16"/>
                <w:szCs w:val="16"/>
                <w:lang w:val="en-US" w:eastAsia="zh-CN"/>
              </w:rPr>
              <w:br/>
            </w:r>
            <w:r w:rsidRPr="00EB2FFA">
              <w:rPr>
                <w:rFonts w:ascii="SimSun" w:eastAsia="SimSun" w:hAnsi="SimSun" w:cs="SimSun"/>
                <w:bCs/>
                <w:sz w:val="16"/>
                <w:szCs w:val="16"/>
                <w:lang w:val="en-US" w:eastAsia="zh-CN"/>
              </w:rPr>
              <w:br/>
            </w:r>
            <w:r w:rsidRPr="00EB2FFA">
              <w:rPr>
                <w:rFonts w:ascii="SimSun" w:eastAsia="SimSun" w:hAnsi="SimSun" w:cs="SimSun"/>
                <w:b/>
                <w:bCs/>
                <w:sz w:val="18"/>
                <w:szCs w:val="18"/>
                <w:lang w:val="en-US" w:eastAsia="zh-CN"/>
              </w:rPr>
              <w:t>参与研究的元器件制造商：伍尔特电子与ADI合作研究光配方如何影响植物的生长。</w:t>
            </w:r>
          </w:p>
        </w:tc>
        <w:tc>
          <w:tcPr>
            <w:tcW w:w="3969" w:type="dxa"/>
          </w:tcPr>
          <w:p w14:paraId="555D7C36" w14:textId="71A03276" w:rsidR="006F74D2" w:rsidRPr="00EB2FFA" w:rsidRDefault="00807566">
            <w:pPr>
              <w:pStyle w:val="txt"/>
              <w:rPr>
                <w:b/>
                <w:bCs/>
                <w:sz w:val="18"/>
                <w:lang w:val="en-US"/>
              </w:rPr>
            </w:pPr>
            <w:r w:rsidRPr="00EB2FFA">
              <w:rPr>
                <w:rFonts w:ascii="SimSun" w:eastAsia="SimSun" w:hAnsi="SimSun" w:cs="SimSun"/>
                <w:b/>
                <w:bCs/>
                <w:sz w:val="18"/>
                <w:szCs w:val="18"/>
                <w:lang w:val="en-US" w:eastAsia="zh-CN"/>
              </w:rPr>
              <w:br/>
            </w:r>
            <w:r w:rsidRPr="00EB2FFA">
              <w:rPr>
                <w:rFonts w:ascii="SimSun" w:eastAsia="SimSun" w:hAnsi="SimSun" w:cs="SimSun"/>
                <w:b/>
                <w:bCs/>
                <w:sz w:val="18"/>
                <w:szCs w:val="18"/>
                <w:lang w:val="en-US" w:eastAsia="zh-CN"/>
              </w:rPr>
              <w:br/>
            </w:r>
            <w:r w:rsidRPr="00EB2FFA">
              <w:rPr>
                <w:rFonts w:ascii="SimSun" w:eastAsia="SimSun" w:hAnsi="SimSun" w:cs="SimSun"/>
                <w:b/>
                <w:bCs/>
                <w:sz w:val="18"/>
                <w:szCs w:val="18"/>
                <w:lang w:val="en-US" w:eastAsia="zh-CN"/>
              </w:rPr>
              <w:br/>
            </w:r>
            <w:r w:rsidRPr="00EB2FFA">
              <w:rPr>
                <w:rFonts w:ascii="SimSun" w:eastAsia="SimSun" w:hAnsi="SimSun" w:cs="SimSun"/>
                <w:b/>
                <w:bCs/>
                <w:sz w:val="18"/>
                <w:szCs w:val="18"/>
                <w:lang w:val="en-US" w:eastAsia="zh-CN"/>
              </w:rPr>
              <w:br/>
            </w:r>
            <w:r w:rsidR="00EB2FFA">
              <w:rPr>
                <w:noProof/>
              </w:rPr>
              <w:drawing>
                <wp:inline distT="0" distB="0" distL="0" distR="0" wp14:anchorId="3C981537" wp14:editId="3567FEA1">
                  <wp:extent cx="2431415" cy="1367155"/>
                  <wp:effectExtent l="0" t="0" r="698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1415" cy="1367155"/>
                          </a:xfrm>
                          <a:prstGeom prst="rect">
                            <a:avLst/>
                          </a:prstGeom>
                          <a:noFill/>
                          <a:ln>
                            <a:noFill/>
                          </a:ln>
                        </pic:spPr>
                      </pic:pic>
                    </a:graphicData>
                  </a:graphic>
                </wp:inline>
              </w:drawing>
            </w:r>
          </w:p>
          <w:p w14:paraId="193442F6" w14:textId="4801AC81" w:rsidR="006F74D2" w:rsidRPr="00EB2FFA" w:rsidRDefault="00807566">
            <w:pPr>
              <w:pStyle w:val="txt"/>
              <w:rPr>
                <w:b/>
                <w:bCs/>
                <w:sz w:val="18"/>
                <w:lang w:val="en-US"/>
              </w:rPr>
            </w:pPr>
            <w:r w:rsidRPr="00EB2FFA">
              <w:rPr>
                <w:bCs/>
                <w:sz w:val="16"/>
                <w:szCs w:val="16"/>
                <w:lang w:val="en-US"/>
              </w:rPr>
              <w:br/>
            </w:r>
            <w:r w:rsidRPr="00EB2FFA">
              <w:rPr>
                <w:bCs/>
                <w:sz w:val="16"/>
                <w:szCs w:val="16"/>
                <w:lang w:val="en-US"/>
              </w:rPr>
              <w:br/>
            </w:r>
            <w:r w:rsidRPr="00EB2FFA">
              <w:rPr>
                <w:bCs/>
                <w:sz w:val="16"/>
                <w:szCs w:val="16"/>
                <w:lang w:val="en-US"/>
              </w:rPr>
              <w:br/>
            </w:r>
            <w:r w:rsidRPr="00EB2FFA">
              <w:rPr>
                <w:rFonts w:ascii="SimSun" w:eastAsia="SimSun" w:hAnsi="SimSun" w:cs="SimSun"/>
                <w:bCs/>
                <w:sz w:val="16"/>
                <w:szCs w:val="16"/>
                <w:lang w:val="en-US" w:eastAsia="zh-CN"/>
              </w:rPr>
              <w:t xml:space="preserve">图片来源：伍尔特电子 </w:t>
            </w:r>
          </w:p>
          <w:p w14:paraId="04F9872D" w14:textId="77777777" w:rsidR="006F74D2" w:rsidRPr="00EB2FFA" w:rsidRDefault="00807566">
            <w:pPr>
              <w:autoSpaceDE w:val="0"/>
              <w:autoSpaceDN w:val="0"/>
              <w:adjustRightInd w:val="0"/>
              <w:rPr>
                <w:rFonts w:ascii="Arial" w:hAnsi="Arial" w:cs="Arial"/>
                <w:b/>
                <w:sz w:val="18"/>
                <w:szCs w:val="18"/>
                <w:lang w:val="en-US"/>
              </w:rPr>
            </w:pPr>
            <w:r w:rsidRPr="00EB2FFA">
              <w:rPr>
                <w:rFonts w:ascii="SimSun" w:eastAsia="SimSun" w:hAnsi="SimSun" w:cs="SimSun"/>
                <w:b/>
                <w:bCs/>
                <w:sz w:val="18"/>
                <w:szCs w:val="18"/>
                <w:lang w:val="en-US" w:eastAsia="zh-CN"/>
              </w:rPr>
              <w:t>使用免费的在线工具——</w:t>
            </w:r>
            <w:r w:rsidRPr="00EB2FFA">
              <w:rPr>
                <w:rFonts w:ascii="SimSun" w:eastAsia="SimSun" w:hAnsi="SimSun" w:cs="SimSun"/>
                <w:b/>
                <w:bCs/>
                <w:caps/>
                <w:sz w:val="18"/>
                <w:szCs w:val="18"/>
                <w:lang w:val="en-US" w:eastAsia="zh-CN"/>
              </w:rPr>
              <w:t>RedExpert</w:t>
            </w:r>
            <w:r w:rsidRPr="00EB2FFA">
              <w:rPr>
                <w:rFonts w:ascii="SimSun" w:eastAsia="SimSun" w:hAnsi="SimSun" w:cs="SimSun"/>
                <w:b/>
                <w:bCs/>
                <w:sz w:val="18"/>
                <w:szCs w:val="18"/>
                <w:lang w:val="en-US" w:eastAsia="zh-CN"/>
              </w:rPr>
              <w:t xml:space="preserve">在线平台提供的实际测量数据来选择元器件。 </w:t>
            </w:r>
          </w:p>
        </w:tc>
      </w:tr>
    </w:tbl>
    <w:p w14:paraId="2CF1C3D4" w14:textId="77777777" w:rsidR="006F74D2" w:rsidRPr="00EB2FFA" w:rsidRDefault="006F74D2">
      <w:pPr>
        <w:pStyle w:val="BodyText"/>
        <w:spacing w:before="120" w:after="120" w:line="260" w:lineRule="exact"/>
        <w:jc w:val="both"/>
        <w:rPr>
          <w:rFonts w:ascii="Arial" w:hAnsi="Arial"/>
          <w:b w:val="0"/>
          <w:bCs w:val="0"/>
          <w:lang w:val="en-US"/>
        </w:rPr>
      </w:pPr>
    </w:p>
    <w:p w14:paraId="51F257E2" w14:textId="77777777" w:rsidR="006F74D2" w:rsidRPr="00EB2FFA" w:rsidRDefault="006F74D2">
      <w:pPr>
        <w:pStyle w:val="BodyText"/>
        <w:spacing w:before="120" w:after="120" w:line="260" w:lineRule="exact"/>
        <w:jc w:val="both"/>
        <w:rPr>
          <w:rFonts w:ascii="Arial" w:hAnsi="Arial"/>
          <w:b w:val="0"/>
          <w:bCs w:val="0"/>
          <w:lang w:val="en-US"/>
        </w:rPr>
      </w:pPr>
    </w:p>
    <w:p w14:paraId="592257F6" w14:textId="77777777" w:rsidR="006F74D2" w:rsidRPr="00EB2FFA" w:rsidRDefault="006F74D2">
      <w:pPr>
        <w:spacing w:after="120" w:line="280" w:lineRule="exact"/>
        <w:rPr>
          <w:lang w:val="en-US"/>
        </w:rPr>
      </w:pPr>
    </w:p>
    <w:tbl>
      <w:tblPr>
        <w:tblW w:w="37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19"/>
      </w:tblGrid>
      <w:tr w:rsidR="006F74D2" w:rsidRPr="00EB2FFA" w14:paraId="1A9D3CDA" w14:textId="77777777">
        <w:trPr>
          <w:trHeight w:val="1701"/>
        </w:trPr>
        <w:tc>
          <w:tcPr>
            <w:tcW w:w="3719" w:type="dxa"/>
            <w:tcBorders>
              <w:top w:val="single" w:sz="4" w:space="0" w:color="auto"/>
              <w:left w:val="single" w:sz="4" w:space="0" w:color="auto"/>
              <w:bottom w:val="single" w:sz="4" w:space="0" w:color="auto"/>
              <w:right w:val="single" w:sz="4" w:space="0" w:color="auto"/>
            </w:tcBorders>
          </w:tcPr>
          <w:p w14:paraId="15955090" w14:textId="77777777" w:rsidR="006F74D2" w:rsidRPr="00EB2FFA" w:rsidRDefault="00807566">
            <w:pPr>
              <w:pStyle w:val="txt"/>
              <w:rPr>
                <w:bCs/>
                <w:sz w:val="16"/>
                <w:szCs w:val="16"/>
                <w:lang w:val="en-US"/>
              </w:rPr>
            </w:pPr>
            <w:r w:rsidRPr="00EB2FFA">
              <w:rPr>
                <w:b/>
                <w:lang w:val="en-US"/>
              </w:rPr>
              <w:br/>
            </w:r>
            <w:r w:rsidRPr="00EB2FFA">
              <w:rPr>
                <w:noProof/>
                <w:lang w:val="en-US" w:eastAsia="zh-CN"/>
              </w:rPr>
              <w:drawing>
                <wp:inline distT="0" distB="0" distL="0" distR="0" wp14:anchorId="3226A959" wp14:editId="103B891C">
                  <wp:extent cx="2061140" cy="18000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428073" name="Grafik 2"/>
                          <pic:cNvPicPr>
                            <a:picLocks noChangeAspect="1" noChangeArrowheads="1"/>
                          </pic:cNvPicPr>
                        </pic:nvPicPr>
                        <pic:blipFill>
                          <a:blip r:embed="rId11" cstate="print">
                            <a:extLst>
                              <a:ext uri="{28A0092B-C50C-407E-A947-70E740481C1C}">
                                <a14:useLocalDpi xmlns:a14="http://schemas.microsoft.com/office/drawing/2010/main" val="0"/>
                              </a:ext>
                            </a:extLst>
                          </a:blip>
                          <a:srcRect l="14095" t="16023" r="14095" b="21217"/>
                          <a:stretch>
                            <a:fillRect/>
                          </a:stretch>
                        </pic:blipFill>
                        <pic:spPr bwMode="auto">
                          <a:xfrm>
                            <a:off x="0" y="0"/>
                            <a:ext cx="2061140" cy="1800000"/>
                          </a:xfrm>
                          <a:prstGeom prst="rect">
                            <a:avLst/>
                          </a:prstGeom>
                          <a:noFill/>
                          <a:ln>
                            <a:noFill/>
                          </a:ln>
                        </pic:spPr>
                      </pic:pic>
                    </a:graphicData>
                  </a:graphic>
                </wp:inline>
              </w:drawing>
            </w:r>
          </w:p>
          <w:p w14:paraId="1C404FC6" w14:textId="77777777" w:rsidR="006F74D2" w:rsidRPr="00EB2FFA" w:rsidRDefault="00807566">
            <w:pPr>
              <w:pStyle w:val="txt"/>
              <w:rPr>
                <w:b/>
                <w:bCs/>
                <w:sz w:val="18"/>
                <w:lang w:val="en-US"/>
              </w:rPr>
            </w:pPr>
            <w:r w:rsidRPr="00EB2FFA">
              <w:rPr>
                <w:rFonts w:ascii="SimSun" w:eastAsia="SimSun" w:hAnsi="SimSun" w:cs="SimSun"/>
                <w:bCs/>
                <w:sz w:val="16"/>
                <w:szCs w:val="16"/>
                <w:lang w:val="en-US" w:eastAsia="zh-CN"/>
              </w:rPr>
              <w:t xml:space="preserve">图片来源：伍尔特电子 </w:t>
            </w:r>
          </w:p>
          <w:p w14:paraId="51AFCE38" w14:textId="77777777" w:rsidR="006F74D2" w:rsidRDefault="00184799">
            <w:pPr>
              <w:autoSpaceDE w:val="0"/>
              <w:autoSpaceDN w:val="0"/>
              <w:adjustRightInd w:val="0"/>
              <w:rPr>
                <w:rFonts w:ascii="SimSun" w:eastAsia="SimSun" w:hAnsi="SimSun" w:cs="SimSun"/>
                <w:b/>
                <w:bCs/>
                <w:sz w:val="18"/>
                <w:szCs w:val="18"/>
                <w:lang w:val="en-US" w:eastAsia="zh-CN"/>
              </w:rPr>
            </w:pPr>
            <w:r>
              <w:rPr>
                <w:rFonts w:ascii="SimSun" w:eastAsia="SimSun" w:hAnsi="SimSun" w:cs="SimSun"/>
                <w:b/>
                <w:bCs/>
                <w:sz w:val="18"/>
                <w:szCs w:val="18"/>
                <w:lang w:val="en-US" w:eastAsia="zh-CN"/>
              </w:rPr>
              <w:t>WE-MAPI金属合金功率电感器是世界上最小的电感器之一。</w:t>
            </w:r>
          </w:p>
          <w:p w14:paraId="5F715A2C" w14:textId="008D8EE6" w:rsidR="00184799" w:rsidRPr="00184799" w:rsidRDefault="00184799">
            <w:pPr>
              <w:autoSpaceDE w:val="0"/>
              <w:autoSpaceDN w:val="0"/>
              <w:adjustRightInd w:val="0"/>
              <w:rPr>
                <w:rFonts w:ascii="Arial" w:hAnsi="Arial" w:cs="Arial"/>
                <w:b/>
                <w:sz w:val="18"/>
                <w:szCs w:val="18"/>
                <w:lang w:val="en-US"/>
              </w:rPr>
            </w:pPr>
          </w:p>
        </w:tc>
      </w:tr>
    </w:tbl>
    <w:p w14:paraId="1D343C22" w14:textId="77777777" w:rsidR="006F74D2" w:rsidRPr="00EB2FFA" w:rsidRDefault="006F74D2">
      <w:pPr>
        <w:pStyle w:val="BodyText"/>
        <w:spacing w:before="120" w:after="120" w:line="260" w:lineRule="exact"/>
        <w:jc w:val="both"/>
        <w:rPr>
          <w:rFonts w:ascii="Arial" w:hAnsi="Arial"/>
          <w:b w:val="0"/>
          <w:bCs w:val="0"/>
          <w:lang w:val="en-US"/>
        </w:rPr>
      </w:pPr>
    </w:p>
    <w:tbl>
      <w:tblPr>
        <w:tblW w:w="74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685"/>
      </w:tblGrid>
      <w:tr w:rsidR="006F74D2" w:rsidRPr="00EB2FFA" w14:paraId="24857F39" w14:textId="77777777">
        <w:trPr>
          <w:trHeight w:val="4385"/>
        </w:trPr>
        <w:tc>
          <w:tcPr>
            <w:tcW w:w="3719" w:type="dxa"/>
          </w:tcPr>
          <w:p w14:paraId="77F39C05" w14:textId="77777777" w:rsidR="006F74D2" w:rsidRPr="00EB2FFA" w:rsidRDefault="00807566">
            <w:pPr>
              <w:pStyle w:val="txt"/>
              <w:jc w:val="center"/>
              <w:rPr>
                <w:bCs/>
                <w:sz w:val="16"/>
                <w:szCs w:val="16"/>
                <w:lang w:val="en-US"/>
              </w:rPr>
            </w:pPr>
            <w:r w:rsidRPr="00EB2FFA">
              <w:rPr>
                <w:lang w:val="en-US"/>
              </w:rPr>
              <w:lastRenderedPageBreak/>
              <w:br/>
            </w:r>
            <w:r w:rsidRPr="00EB2FFA">
              <w:rPr>
                <w:rFonts w:eastAsia="Times New Roman" w:cs="Times New Roman"/>
                <w:b/>
                <w:noProof/>
                <w:color w:val="auto"/>
                <w:sz w:val="18"/>
                <w:szCs w:val="24"/>
                <w:lang w:val="en-US" w:eastAsia="zh-CN"/>
              </w:rPr>
              <w:drawing>
                <wp:inline distT="0" distB="0" distL="0" distR="0" wp14:anchorId="5707BF7A" wp14:editId="5F499006">
                  <wp:extent cx="1809750" cy="18097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576797"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809851" cy="1809851"/>
                          </a:xfrm>
                          <a:prstGeom prst="rect">
                            <a:avLst/>
                          </a:prstGeom>
                          <a:noFill/>
                          <a:ln>
                            <a:noFill/>
                          </a:ln>
                        </pic:spPr>
                      </pic:pic>
                    </a:graphicData>
                  </a:graphic>
                </wp:inline>
              </w:drawing>
            </w:r>
          </w:p>
          <w:p w14:paraId="57B56A72" w14:textId="77777777" w:rsidR="006F74D2" w:rsidRPr="00EB2FFA" w:rsidRDefault="00807566">
            <w:pPr>
              <w:pStyle w:val="txt"/>
              <w:rPr>
                <w:lang w:val="en-US"/>
              </w:rPr>
            </w:pPr>
            <w:r w:rsidRPr="00EB2FFA">
              <w:rPr>
                <w:rFonts w:ascii="SimSun" w:eastAsia="SimSun" w:hAnsi="SimSun" w:cs="SimSun"/>
                <w:bCs/>
                <w:sz w:val="16"/>
                <w:szCs w:val="16"/>
                <w:lang w:val="en-US" w:eastAsia="zh-CN"/>
              </w:rPr>
              <w:t>图片来源：伍尔特电子</w:t>
            </w:r>
            <w:r w:rsidRPr="00EB2FFA">
              <w:rPr>
                <w:rFonts w:ascii="SimSun" w:eastAsia="SimSun" w:hAnsi="SimSun" w:cs="SimSun"/>
                <w:bCs/>
                <w:sz w:val="16"/>
                <w:szCs w:val="16"/>
                <w:lang w:val="en-US" w:eastAsia="zh-CN"/>
              </w:rPr>
              <w:br/>
            </w:r>
            <w:r w:rsidRPr="00EB2FFA">
              <w:rPr>
                <w:rFonts w:ascii="SimSun" w:eastAsia="SimSun" w:hAnsi="SimSun" w:cs="SimSun"/>
                <w:b/>
                <w:bCs/>
                <w:color w:val="auto"/>
                <w:sz w:val="18"/>
                <w:szCs w:val="18"/>
                <w:lang w:val="en-US" w:eastAsia="zh-CN"/>
              </w:rPr>
              <w:br/>
              <w:t>伍尔特电子微信公众号的二维码</w:t>
            </w:r>
          </w:p>
        </w:tc>
        <w:tc>
          <w:tcPr>
            <w:tcW w:w="3685" w:type="dxa"/>
          </w:tcPr>
          <w:p w14:paraId="65C1705A" w14:textId="77777777" w:rsidR="006F74D2" w:rsidRPr="00EB2FFA" w:rsidRDefault="00807566">
            <w:pPr>
              <w:pStyle w:val="txt"/>
              <w:jc w:val="center"/>
              <w:rPr>
                <w:rFonts w:eastAsia="Times New Roman" w:cs="Times New Roman"/>
                <w:b/>
                <w:color w:val="auto"/>
                <w:sz w:val="18"/>
                <w:szCs w:val="24"/>
                <w:lang w:val="en-US"/>
              </w:rPr>
            </w:pPr>
            <w:r w:rsidRPr="00EB2FFA">
              <w:rPr>
                <w:rFonts w:eastAsia="Times New Roman" w:cs="Times New Roman"/>
                <w:b/>
                <w:color w:val="auto"/>
                <w:sz w:val="18"/>
                <w:szCs w:val="24"/>
                <w:lang w:val="en-US"/>
              </w:rPr>
              <w:br/>
            </w:r>
            <w:r w:rsidRPr="00EB2FFA">
              <w:rPr>
                <w:noProof/>
                <w:lang w:val="en-US" w:eastAsia="zh-CN"/>
              </w:rPr>
              <w:drawing>
                <wp:inline distT="0" distB="0" distL="0" distR="0" wp14:anchorId="242714D1" wp14:editId="0A565937">
                  <wp:extent cx="1801495" cy="1801495"/>
                  <wp:effectExtent l="0" t="0" r="8255" b="825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20787"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801495" cy="1801495"/>
                          </a:xfrm>
                          <a:prstGeom prst="rect">
                            <a:avLst/>
                          </a:prstGeom>
                          <a:noFill/>
                          <a:ln>
                            <a:noFill/>
                          </a:ln>
                        </pic:spPr>
                      </pic:pic>
                    </a:graphicData>
                  </a:graphic>
                </wp:inline>
              </w:drawing>
            </w:r>
          </w:p>
          <w:p w14:paraId="49001DD6" w14:textId="77777777" w:rsidR="006F74D2" w:rsidRPr="00EB2FFA" w:rsidRDefault="00807566">
            <w:pPr>
              <w:pStyle w:val="txt"/>
              <w:rPr>
                <w:rFonts w:eastAsia="Times New Roman" w:cs="Times New Roman"/>
                <w:b/>
                <w:color w:val="auto"/>
                <w:sz w:val="18"/>
                <w:szCs w:val="24"/>
                <w:lang w:val="en-US"/>
              </w:rPr>
            </w:pPr>
            <w:r w:rsidRPr="00EB2FFA">
              <w:rPr>
                <w:rFonts w:ascii="SimSun" w:eastAsia="SimSun" w:hAnsi="SimSun" w:cs="SimSun"/>
                <w:bCs/>
                <w:sz w:val="16"/>
                <w:szCs w:val="16"/>
                <w:lang w:val="en-US" w:eastAsia="zh-CN"/>
              </w:rPr>
              <w:t>图片来源：伍尔特电子</w:t>
            </w:r>
            <w:r w:rsidRPr="00EB2FFA">
              <w:rPr>
                <w:rFonts w:ascii="SimSun" w:eastAsia="SimSun" w:hAnsi="SimSun" w:cs="SimSun"/>
                <w:bCs/>
                <w:sz w:val="16"/>
                <w:szCs w:val="16"/>
                <w:lang w:val="en-US" w:eastAsia="zh-CN"/>
              </w:rPr>
              <w:br/>
            </w:r>
            <w:r w:rsidRPr="00EB2FFA">
              <w:rPr>
                <w:rFonts w:ascii="SimSun" w:eastAsia="SimSun" w:hAnsi="SimSun" w:cs="SimSun"/>
                <w:b/>
                <w:bCs/>
                <w:color w:val="auto"/>
                <w:sz w:val="18"/>
                <w:szCs w:val="18"/>
                <w:lang w:val="en-US" w:eastAsia="zh-CN"/>
              </w:rPr>
              <w:br/>
              <w:t>伍尔特电子21IC网站的二维码</w:t>
            </w:r>
          </w:p>
        </w:tc>
      </w:tr>
    </w:tbl>
    <w:p w14:paraId="18E8D357" w14:textId="77777777" w:rsidR="006F74D2" w:rsidRPr="00EB2FFA" w:rsidRDefault="006F74D2">
      <w:pPr>
        <w:pStyle w:val="BodyText"/>
        <w:spacing w:before="120" w:after="120" w:line="260" w:lineRule="exact"/>
        <w:jc w:val="both"/>
        <w:rPr>
          <w:rFonts w:ascii="Arial" w:hAnsi="Arial"/>
          <w:b w:val="0"/>
          <w:bCs w:val="0"/>
          <w:lang w:val="en-US"/>
        </w:rPr>
      </w:pPr>
    </w:p>
    <w:p w14:paraId="3700674E" w14:textId="77777777" w:rsidR="006F74D2" w:rsidRPr="00EB2FFA" w:rsidRDefault="006F74D2">
      <w:pPr>
        <w:pStyle w:val="PITextkrper"/>
        <w:pBdr>
          <w:top w:val="single" w:sz="4" w:space="1" w:color="auto"/>
        </w:pBdr>
        <w:spacing w:before="240"/>
        <w:rPr>
          <w:b/>
          <w:sz w:val="18"/>
          <w:szCs w:val="18"/>
          <w:lang w:val="en-US"/>
        </w:rPr>
      </w:pPr>
    </w:p>
    <w:p w14:paraId="2587E5BE" w14:textId="77777777" w:rsidR="006F74D2" w:rsidRPr="00EB2FFA" w:rsidRDefault="00807566">
      <w:pPr>
        <w:pStyle w:val="BodyText"/>
        <w:spacing w:before="120" w:after="120" w:line="276" w:lineRule="auto"/>
        <w:rPr>
          <w:rFonts w:ascii="SimSun" w:eastAsia="SimSun" w:hAnsi="SimSun" w:cs="SimSun"/>
          <w:lang w:val="en-US" w:eastAsia="zh-CN"/>
        </w:rPr>
      </w:pPr>
      <w:r w:rsidRPr="00EB2FFA">
        <w:rPr>
          <w:rFonts w:ascii="SimSun" w:eastAsia="SimSun" w:hAnsi="SimSun" w:cs="SimSun" w:hint="eastAsia"/>
          <w:lang w:val="en-US" w:eastAsia="zh-CN"/>
        </w:rPr>
        <w:t>关于伍尔特电子eiSos集团</w:t>
      </w:r>
    </w:p>
    <w:p w14:paraId="69856BA9" w14:textId="77777777" w:rsidR="006F74D2" w:rsidRPr="00EB2FFA" w:rsidRDefault="00807566">
      <w:pPr>
        <w:pStyle w:val="BodyText"/>
        <w:spacing w:before="120" w:after="120" w:line="276" w:lineRule="auto"/>
        <w:rPr>
          <w:rFonts w:ascii="SimSun" w:eastAsia="SimSun" w:hAnsi="SimSun" w:cs="SimSun"/>
          <w:b w:val="0"/>
          <w:lang w:val="en-US" w:eastAsia="zh-CN"/>
        </w:rPr>
      </w:pPr>
      <w:r w:rsidRPr="00EB2FFA">
        <w:rPr>
          <w:rFonts w:ascii="SimSun" w:eastAsia="SimSun" w:hAnsi="SimSun" w:cs="SimSun" w:hint="eastAsia"/>
          <w:b w:val="0"/>
          <w:lang w:val="en-US" w:eastAsia="zh-CN"/>
        </w:rPr>
        <w:t xml:space="preserve">伍尔特电子eiSos集团是一家电子行业的电子和机电元件制造商，同时也是一家领先的电子解决方案技术公司。伍尔特电子eiSos集团是欧洲最大的无源元件制造商之一，并活跃于全球50多个国家。欧洲、亚洲和北美的生产基地为世界各地越来越多的客户提供产品。 </w:t>
      </w:r>
    </w:p>
    <w:p w14:paraId="3E8010BB" w14:textId="77777777" w:rsidR="006F74D2" w:rsidRPr="00EB2FFA" w:rsidRDefault="00807566">
      <w:pPr>
        <w:pStyle w:val="BodyText"/>
        <w:spacing w:before="120" w:after="120" w:line="276" w:lineRule="auto"/>
        <w:rPr>
          <w:rFonts w:ascii="SimSun" w:eastAsia="SimSun" w:hAnsi="SimSun" w:cs="SimSun"/>
          <w:b w:val="0"/>
          <w:lang w:val="en-US" w:eastAsia="zh-CN"/>
        </w:rPr>
      </w:pPr>
      <w:r w:rsidRPr="00EB2FFA">
        <w:rPr>
          <w:rFonts w:ascii="SimSun" w:eastAsia="SimSun" w:hAnsi="SimSun" w:cs="SimSun" w:hint="eastAsia"/>
          <w:b w:val="0"/>
          <w:lang w:val="en-US" w:eastAsia="zh-CN"/>
        </w:rPr>
        <w:t>产品包括EMC元件、电感器、变压器、RF元件、压敏电阻、电容器、电阻器、石英晶体、振荡器、电源模块、无线电源线圈、LED、传感器、连接器、电源元件、开关、按钮、连接技术、保险丝座和无线数据传输解决方案。</w:t>
      </w:r>
    </w:p>
    <w:p w14:paraId="520EA3B5" w14:textId="77777777" w:rsidR="006F74D2" w:rsidRPr="00EB2FFA" w:rsidRDefault="00807566">
      <w:pPr>
        <w:pStyle w:val="BodyText"/>
        <w:spacing w:before="120" w:after="120" w:line="276" w:lineRule="auto"/>
        <w:rPr>
          <w:rFonts w:ascii="SimSun" w:eastAsia="SimSun" w:hAnsi="SimSun" w:cs="SimSun"/>
          <w:b w:val="0"/>
          <w:lang w:val="en-US" w:eastAsia="zh-CN"/>
        </w:rPr>
      </w:pPr>
      <w:r w:rsidRPr="00EB2FFA">
        <w:rPr>
          <w:rFonts w:ascii="SimSun" w:eastAsia="SimSun" w:hAnsi="SimSun" w:cs="SimSun" w:hint="eastAsia"/>
          <w:b w:val="0"/>
          <w:lang w:val="en-US" w:eastAsia="zh-CN"/>
        </w:rPr>
        <w:t xml:space="preserve">公司无与伦比的面向服务特点是，所有目录元件产品都以现货供应且数量不限、样品免费、以及通过技术销售人员和选择工具提供广泛支持。 </w:t>
      </w:r>
    </w:p>
    <w:p w14:paraId="16AB456D" w14:textId="77777777" w:rsidR="006F74D2" w:rsidRPr="00EB2FFA" w:rsidRDefault="00807566">
      <w:pPr>
        <w:pStyle w:val="BodyText"/>
        <w:spacing w:before="120" w:after="120" w:line="276" w:lineRule="auto"/>
        <w:rPr>
          <w:rFonts w:ascii="SimSun" w:eastAsia="SimSun" w:hAnsi="SimSun" w:cs="SimSun"/>
          <w:b w:val="0"/>
          <w:lang w:val="en-US" w:eastAsia="zh-CN"/>
        </w:rPr>
      </w:pPr>
      <w:r w:rsidRPr="00EB2FFA">
        <w:rPr>
          <w:rFonts w:ascii="SimSun" w:eastAsia="SimSun" w:hAnsi="SimSun" w:cs="SimSun" w:hint="eastAsia"/>
          <w:b w:val="0"/>
          <w:lang w:val="en-US" w:eastAsia="zh-CN"/>
        </w:rPr>
        <w:t>公司通过与奥迪Sport ABT舍弗勒Formula E车队的技术合作，以及对Formula Student赛车系列的支持，展示了在</w:t>
      </w:r>
      <w:proofErr w:type="spellStart"/>
      <w:r w:rsidRPr="00EB2FFA">
        <w:rPr>
          <w:rFonts w:ascii="SimSun" w:eastAsia="SimSun" w:hAnsi="SimSun" w:cs="SimSun" w:hint="eastAsia"/>
          <w:b w:val="0"/>
          <w:lang w:val="en-US" w:eastAsia="zh-CN"/>
        </w:rPr>
        <w:t>eMobility</w:t>
      </w:r>
      <w:proofErr w:type="spellEnd"/>
      <w:r w:rsidRPr="00EB2FFA">
        <w:rPr>
          <w:rFonts w:ascii="SimSun" w:eastAsia="SimSun" w:hAnsi="SimSun" w:cs="SimSun" w:hint="eastAsia"/>
          <w:b w:val="0"/>
          <w:lang w:val="en-US" w:eastAsia="zh-CN"/>
        </w:rPr>
        <w:t xml:space="preserve">中的创新实力(www.we-speed-up-the-future.com). </w:t>
      </w:r>
    </w:p>
    <w:p w14:paraId="439324F0" w14:textId="77777777" w:rsidR="006F74D2" w:rsidRPr="00EB2FFA" w:rsidRDefault="00807566">
      <w:pPr>
        <w:pStyle w:val="BodyText"/>
        <w:spacing w:before="120" w:after="120" w:line="276" w:lineRule="auto"/>
        <w:rPr>
          <w:rFonts w:ascii="SimSun" w:eastAsia="SimSun" w:hAnsi="SimSun" w:cs="SimSun"/>
          <w:b w:val="0"/>
          <w:lang w:val="en-US" w:eastAsia="zh-CN"/>
        </w:rPr>
      </w:pPr>
      <w:r w:rsidRPr="00EB2FFA">
        <w:rPr>
          <w:rFonts w:ascii="SimSun" w:eastAsia="SimSun" w:hAnsi="SimSun" w:cs="SimSun" w:hint="eastAsia"/>
          <w:b w:val="0"/>
          <w:lang w:val="en-US" w:eastAsia="zh-CN"/>
        </w:rPr>
        <w:t>伍尔特电子（Wü</w:t>
      </w:r>
      <w:proofErr w:type="spellStart"/>
      <w:r w:rsidRPr="00EB2FFA">
        <w:rPr>
          <w:rFonts w:ascii="SimSun" w:eastAsia="SimSun" w:hAnsi="SimSun" w:cs="SimSun" w:hint="eastAsia"/>
          <w:b w:val="0"/>
          <w:lang w:val="en-US" w:eastAsia="zh-CN"/>
        </w:rPr>
        <w:t>rth</w:t>
      </w:r>
      <w:proofErr w:type="spellEnd"/>
      <w:r w:rsidRPr="00EB2FFA">
        <w:rPr>
          <w:rFonts w:ascii="SimSun" w:eastAsia="SimSun" w:hAnsi="SimSun" w:cs="SimSun" w:hint="eastAsia"/>
          <w:b w:val="0"/>
          <w:lang w:val="en-US" w:eastAsia="zh-CN"/>
        </w:rPr>
        <w:t xml:space="preserve"> Elektronik）属于伍尔特集团（Wü</w:t>
      </w:r>
      <w:proofErr w:type="spellStart"/>
      <w:r w:rsidRPr="00EB2FFA">
        <w:rPr>
          <w:rFonts w:ascii="SimSun" w:eastAsia="SimSun" w:hAnsi="SimSun" w:cs="SimSun" w:hint="eastAsia"/>
          <w:b w:val="0"/>
          <w:lang w:val="en-US" w:eastAsia="zh-CN"/>
        </w:rPr>
        <w:t>rth</w:t>
      </w:r>
      <w:proofErr w:type="spellEnd"/>
      <w:r w:rsidRPr="00EB2FFA">
        <w:rPr>
          <w:rFonts w:ascii="SimSun" w:eastAsia="SimSun" w:hAnsi="SimSun" w:cs="SimSun" w:hint="eastAsia"/>
          <w:b w:val="0"/>
          <w:lang w:val="en-US" w:eastAsia="zh-CN"/>
        </w:rPr>
        <w:t xml:space="preserve"> Group）的一员，伍尔特集团是装配和紧固技术的全球市场领导者。2020财年，公司的销售额达8.23亿欧元，目前拥有约7300名员工。</w:t>
      </w:r>
    </w:p>
    <w:p w14:paraId="7EFCE9D2" w14:textId="77777777" w:rsidR="006F74D2" w:rsidRPr="00EB2FFA" w:rsidRDefault="00807566">
      <w:pPr>
        <w:pStyle w:val="BodyText"/>
        <w:spacing w:before="120" w:after="120" w:line="276" w:lineRule="auto"/>
        <w:rPr>
          <w:rFonts w:ascii="SimSun" w:eastAsia="SimSun" w:hAnsi="SimSun" w:cs="SimSun"/>
          <w:b w:val="0"/>
          <w:lang w:val="en-US" w:eastAsia="zh-CN"/>
        </w:rPr>
      </w:pPr>
      <w:r w:rsidRPr="00EB2FFA">
        <w:rPr>
          <w:rFonts w:ascii="SimSun" w:eastAsia="SimSun" w:hAnsi="SimSun" w:cs="SimSun" w:hint="eastAsia"/>
          <w:b w:val="0"/>
          <w:lang w:val="en-US" w:eastAsia="zh-CN"/>
        </w:rPr>
        <w:t>伍尔特电子： more than you expect!</w:t>
      </w:r>
    </w:p>
    <w:p w14:paraId="47A306F0" w14:textId="77777777" w:rsidR="006F74D2" w:rsidRDefault="00807566">
      <w:pPr>
        <w:pStyle w:val="BodyText"/>
        <w:spacing w:before="120" w:after="120" w:line="276" w:lineRule="auto"/>
        <w:rPr>
          <w:rFonts w:ascii="SimSun" w:eastAsia="SimSun" w:hAnsi="SimSun" w:cs="SimSun"/>
          <w:b w:val="0"/>
          <w:lang w:val="en-US" w:eastAsia="zh-CN"/>
        </w:rPr>
      </w:pPr>
      <w:r w:rsidRPr="00EB2FFA">
        <w:rPr>
          <w:rFonts w:ascii="SimSun" w:eastAsia="SimSun" w:hAnsi="SimSun" w:cs="SimSun" w:hint="eastAsia"/>
          <w:b w:val="0"/>
          <w:lang w:val="en-US" w:eastAsia="zh-CN"/>
        </w:rPr>
        <w:t xml:space="preserve">更多信息请访问 </w:t>
      </w:r>
      <w:hyperlink r:id="rId14" w:history="1">
        <w:r w:rsidRPr="00EB2FFA">
          <w:rPr>
            <w:rStyle w:val="Hyperlink"/>
            <w:rFonts w:ascii="SimSun" w:eastAsia="SimSun" w:hAnsi="SimSun" w:cs="SimSun" w:hint="eastAsia"/>
            <w:b w:val="0"/>
            <w:lang w:val="en-US" w:eastAsia="zh-CN"/>
          </w:rPr>
          <w:t>www.we-online.com</w:t>
        </w:r>
      </w:hyperlink>
    </w:p>
    <w:p w14:paraId="544E0385" w14:textId="77777777" w:rsidR="006F74D2" w:rsidRDefault="00807566">
      <w:pPr>
        <w:pStyle w:val="BodyText"/>
        <w:autoSpaceDE/>
        <w:adjustRightInd/>
        <w:spacing w:before="120" w:after="120" w:line="260" w:lineRule="exact"/>
        <w:rPr>
          <w:rFonts w:ascii="SimSun" w:eastAsia="SimSun" w:hAnsi="SimSun"/>
          <w:bCs w:val="0"/>
          <w:szCs w:val="24"/>
        </w:rPr>
      </w:pPr>
      <w:r>
        <w:rPr>
          <w:rFonts w:ascii="SimSun" w:eastAsia="SimSun" w:hAnsi="SimSun" w:hint="eastAsia"/>
          <w:bCs w:val="0"/>
          <w:szCs w:val="24"/>
        </w:rPr>
        <w:t>新闻代理联系人：</w:t>
      </w:r>
    </w:p>
    <w:p w14:paraId="4FE9F974" w14:textId="77777777" w:rsidR="006F74D2" w:rsidRDefault="00807566">
      <w:pPr>
        <w:tabs>
          <w:tab w:val="left" w:pos="1065"/>
        </w:tabs>
        <w:rPr>
          <w:rFonts w:ascii="SimSun" w:eastAsia="SimSun" w:hAnsi="SimSun" w:cs="Arial"/>
          <w:bCs/>
          <w:sz w:val="20"/>
        </w:rPr>
      </w:pPr>
      <w:r>
        <w:rPr>
          <w:rFonts w:ascii="SimSun" w:eastAsia="SimSun" w:hAnsi="SimSun" w:hint="eastAsia"/>
          <w:bCs/>
          <w:sz w:val="20"/>
        </w:rPr>
        <w:t>miXim Ltd.</w:t>
      </w:r>
      <w:r>
        <w:rPr>
          <w:rFonts w:ascii="SimSun" w:eastAsia="SimSun" w:hAnsi="SimSun" w:hint="eastAsia"/>
          <w:bCs/>
          <w:sz w:val="20"/>
        </w:rPr>
        <w:br/>
        <w:t>Davey Dang</w:t>
      </w:r>
    </w:p>
    <w:p w14:paraId="37987AE7" w14:textId="0343A8AF" w:rsidR="006F74D2" w:rsidRPr="00EB2FFA" w:rsidRDefault="00807566" w:rsidP="00EB2FFA">
      <w:pPr>
        <w:tabs>
          <w:tab w:val="left" w:pos="1065"/>
        </w:tabs>
        <w:rPr>
          <w:rFonts w:ascii="SimSun" w:eastAsia="SimSun" w:hAnsi="SimSun" w:cs="Arial"/>
          <w:bCs/>
          <w:sz w:val="20"/>
        </w:rPr>
      </w:pPr>
      <w:r>
        <w:rPr>
          <w:rFonts w:ascii="SimSun" w:eastAsia="SimSun" w:hAnsi="SimSun" w:hint="eastAsia"/>
          <w:bCs/>
          <w:sz w:val="20"/>
        </w:rPr>
        <w:t>邮箱：davey@miximpr.cn</w:t>
      </w:r>
    </w:p>
    <w:sectPr w:rsidR="006F74D2" w:rsidRPr="00EB2FFA">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8CDF5" w14:textId="77777777" w:rsidR="002D305F" w:rsidRDefault="002D305F">
      <w:r>
        <w:separator/>
      </w:r>
    </w:p>
  </w:endnote>
  <w:endnote w:type="continuationSeparator" w:id="0">
    <w:p w14:paraId="1BA9DDC0" w14:textId="77777777" w:rsidR="002D305F" w:rsidRDefault="002D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23AB2" w14:textId="669AB34B" w:rsidR="006F74D2" w:rsidRDefault="00807566">
    <w:pPr>
      <w:pStyle w:val="Footer"/>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SimSun" w:eastAsia="SimSun" w:hAnsi="SimSun" w:cs="SimSun"/>
        <w:sz w:val="16"/>
        <w:szCs w:val="16"/>
        <w:lang w:eastAsia="zh-CN"/>
      </w:rPr>
      <w:t>WTH1PI938-PI ElectronicaChina.docx</w:t>
    </w:r>
    <w:r>
      <w:rPr>
        <w:rFonts w:ascii="Arial" w:hAnsi="Arial" w:cs="Arial"/>
        <w:snapToGrid w:val="0"/>
        <w:sz w:val="16"/>
        <w:szCs w:val="16"/>
      </w:rPr>
      <w:fldChar w:fldCharType="end"/>
    </w:r>
    <w:r>
      <w:rPr>
        <w:rFonts w:ascii="SimSun" w:eastAsia="SimSun" w:hAnsi="SimSun" w:cs="SimSun"/>
        <w:sz w:val="16"/>
        <w:szCs w:val="16"/>
        <w:lang w:eastAsia="zh-C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15A36" w14:textId="77777777" w:rsidR="002D305F" w:rsidRDefault="002D305F">
      <w:r>
        <w:separator/>
      </w:r>
    </w:p>
  </w:footnote>
  <w:footnote w:type="continuationSeparator" w:id="0">
    <w:p w14:paraId="485F427D" w14:textId="77777777" w:rsidR="002D305F" w:rsidRDefault="002D3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06AE4" w14:textId="77777777" w:rsidR="006F74D2" w:rsidRDefault="00807566">
    <w:pPr>
      <w:pStyle w:val="Header"/>
      <w:tabs>
        <w:tab w:val="clear" w:pos="9072"/>
        <w:tab w:val="right" w:pos="9498"/>
      </w:tabs>
    </w:pPr>
    <w:r>
      <w:rPr>
        <w:noProof/>
        <w:lang w:val="en-US" w:eastAsia="zh-CN"/>
      </w:rPr>
      <w:drawing>
        <wp:anchor distT="0" distB="0" distL="114300" distR="114300" simplePos="0" relativeHeight="251658240" behindDoc="0" locked="0" layoutInCell="1" allowOverlap="1" wp14:anchorId="6933108D" wp14:editId="670ED8D9">
          <wp:simplePos x="0" y="0"/>
          <wp:positionH relativeFrom="column">
            <wp:posOffset>-52705</wp:posOffset>
          </wp:positionH>
          <wp:positionV relativeFrom="paragraph">
            <wp:posOffset>-97790</wp:posOffset>
          </wp:positionV>
          <wp:extent cx="6545580" cy="1080135"/>
          <wp:effectExtent l="0" t="0" r="7620" b="5715"/>
          <wp:wrapNone/>
          <wp:docPr id="6" name="Bild 6" descr="WE + 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79549"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4D2"/>
    <w:rsid w:val="00184799"/>
    <w:rsid w:val="002D305F"/>
    <w:rsid w:val="006F74D2"/>
    <w:rsid w:val="00807566"/>
    <w:rsid w:val="009E1A54"/>
    <w:rsid w:val="00CE18AA"/>
    <w:rsid w:val="00EB2FF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E8E852"/>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rain">
    <w:name w:val="Refrain"/>
    <w:basedOn w:val="Normal"/>
    <w:next w:val="Normal"/>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Strong">
    <w:name w:val="Strong"/>
    <w:uiPriority w:val="22"/>
    <w:qFormat/>
    <w:rPr>
      <w:b/>
      <w:bCs/>
    </w:rPr>
  </w:style>
  <w:style w:type="character" w:styleId="Hyperlink">
    <w:name w:val="Hyperlink"/>
    <w:rPr>
      <w:color w:val="0000FF"/>
      <w:u w:val="single"/>
    </w:rPr>
  </w:style>
  <w:style w:type="paragraph" w:styleId="Header">
    <w:name w:val="header"/>
    <w:basedOn w:val="Normal"/>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NormalWeb">
    <w:name w:val="Normal (Web)"/>
    <w:basedOn w:val="Normal"/>
    <w:pPr>
      <w:spacing w:before="100" w:beforeAutospacing="1" w:after="100" w:afterAutospacing="1"/>
    </w:pPr>
    <w:rPr>
      <w:color w:val="000000"/>
    </w:rPr>
  </w:style>
  <w:style w:type="paragraph" w:styleId="BodyText">
    <w:name w:val="Body Text"/>
    <w:basedOn w:val="Normal"/>
    <w:link w:val="BodyTextChar"/>
    <w:pPr>
      <w:autoSpaceDE w:val="0"/>
      <w:autoSpaceDN w:val="0"/>
      <w:adjustRightInd w:val="0"/>
    </w:pPr>
    <w:rPr>
      <w:rFonts w:ascii="Verdana" w:hAnsi="Verdana" w:cs="Arial"/>
      <w:b/>
      <w:bCs/>
      <w:sz w:val="20"/>
      <w:szCs w:val="20"/>
    </w:rPr>
  </w:style>
  <w:style w:type="paragraph" w:styleId="BodyText3">
    <w:name w:val="Body Text 3"/>
    <w:basedOn w:val="Normal"/>
    <w:rPr>
      <w:rFonts w:ascii="Arial" w:hAnsi="Arial"/>
      <w:b/>
      <w:sz w:val="20"/>
    </w:rPr>
  </w:style>
  <w:style w:type="character" w:customStyle="1" w:styleId="BesuchterHyperlink1">
    <w:name w:val="BesuchterHyperlink1"/>
    <w:rPr>
      <w:color w:val="800080"/>
      <w:u w:val="single"/>
    </w:rPr>
  </w:style>
  <w:style w:type="paragraph" w:styleId="BodyText2">
    <w:name w:val="Body Text 2"/>
    <w:basedOn w:val="Normal"/>
    <w:pPr>
      <w:autoSpaceDE w:val="0"/>
      <w:autoSpaceDN w:val="0"/>
      <w:adjustRightInd w:val="0"/>
      <w:spacing w:line="260" w:lineRule="exact"/>
    </w:pPr>
    <w:rPr>
      <w:rFonts w:ascii="Verdana" w:hAnsi="Verdana" w:cs="Arial"/>
      <w:sz w:val="18"/>
      <w:szCs w:val="20"/>
    </w:rPr>
  </w:style>
  <w:style w:type="character" w:styleId="PageNumber">
    <w:name w:val="page number"/>
    <w:basedOn w:val="DefaultParagraphFont"/>
  </w:style>
  <w:style w:type="character" w:customStyle="1" w:styleId="subpg-hdr">
    <w:name w:val="subpg-hdr"/>
    <w:basedOn w:val="DefaultParagraphFont"/>
  </w:style>
  <w:style w:type="character" w:customStyle="1" w:styleId="subpg-txt">
    <w:name w:val="subpg-txt"/>
    <w:basedOn w:val="DefaultParagraphFont"/>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character" w:customStyle="1" w:styleId="textbold">
    <w:name w:val="textbold"/>
    <w:basedOn w:val="DefaultParagraphFont"/>
  </w:style>
  <w:style w:type="character" w:customStyle="1" w:styleId="BodyTextChar">
    <w:name w:val="Body Text Char"/>
    <w:link w:val="BodyText"/>
    <w:rPr>
      <w:rFonts w:ascii="Verdana" w:hAnsi="Verdana" w:cs="Arial"/>
      <w:b/>
      <w:bCs/>
    </w:rPr>
  </w:style>
  <w:style w:type="character" w:customStyle="1" w:styleId="Heading1Char">
    <w:name w:val="Heading 1 Char"/>
    <w:link w:val="Heading1"/>
    <w:rPr>
      <w:rFonts w:ascii="Arial" w:hAnsi="Arial" w:cs="Arial"/>
      <w:b/>
      <w:bCs/>
      <w:kern w:val="32"/>
      <w:sz w:val="32"/>
      <w:szCs w:val="32"/>
    </w:rPr>
  </w:style>
  <w:style w:type="paragraph" w:customStyle="1" w:styleId="PITextkrper">
    <w:name w:val="PI_Textkörper"/>
    <w:basedOn w:val="Normal"/>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Normal"/>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Normal"/>
    <w:pPr>
      <w:spacing w:before="100" w:beforeAutospacing="1" w:after="100" w:afterAutospacing="1"/>
    </w:pPr>
    <w:rPr>
      <w:rFonts w:ascii="Arial" w:eastAsia="Arial Unicode MS" w:hAnsi="Arial" w:cs="Arial"/>
      <w:color w:val="000000"/>
      <w:sz w:val="20"/>
      <w:szCs w:val="20"/>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paragraph" w:styleId="Revision">
    <w:name w:val="Revision"/>
    <w:hidden/>
    <w:uiPriority w:val="99"/>
    <w:semiHidden/>
    <w:rPr>
      <w:sz w:val="24"/>
      <w:szCs w:val="24"/>
    </w:rPr>
  </w:style>
  <w:style w:type="character" w:customStyle="1" w:styleId="UnresolvedMention1">
    <w:name w:val="Unresolved Mention1"/>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8166428">
      <w:bodyDiv w:val="1"/>
      <w:marLeft w:val="0"/>
      <w:marRight w:val="0"/>
      <w:marTop w:val="0"/>
      <w:marBottom w:val="0"/>
      <w:divBdr>
        <w:top w:val="none" w:sz="0" w:space="0" w:color="auto"/>
        <w:left w:val="none" w:sz="0" w:space="0" w:color="auto"/>
        <w:bottom w:val="none" w:sz="0" w:space="0" w:color="auto"/>
        <w:right w:val="none" w:sz="0" w:space="0" w:color="auto"/>
      </w:divBdr>
    </w:div>
    <w:div w:id="193089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zh-CN"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21ic.com"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1608</Words>
  <Characters>659</Characters>
  <Application>Microsoft Office Word</Application>
  <DocSecurity>0</DocSecurity>
  <Lines>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Caroline N. Martin</dc:creator>
  <cp:lastModifiedBy>Kim Sauer</cp:lastModifiedBy>
  <cp:revision>3</cp:revision>
  <cp:lastPrinted>2016-02-04T10:10:00Z</cp:lastPrinted>
  <dcterms:created xsi:type="dcterms:W3CDTF">2021-03-31T06:17:00Z</dcterms:created>
  <dcterms:modified xsi:type="dcterms:W3CDTF">2021-03-31T06:22:00Z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