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4C151B" w14:textId="77777777" w:rsidR="003E22CC" w:rsidRDefault="002B12C2">
      <w:pPr>
        <w:pStyle w:val="berschrift1"/>
        <w:spacing w:before="720" w:after="720" w:line="260" w:lineRule="exact"/>
        <w:rPr>
          <w:sz w:val="20"/>
        </w:rPr>
      </w:pPr>
      <w:r>
        <w:rPr>
          <w:sz w:val="20"/>
        </w:rPr>
        <w:t>COMUNICATO STAMPA</w:t>
      </w:r>
    </w:p>
    <w:p w14:paraId="16D263A9" w14:textId="77777777" w:rsidR="003E22CC" w:rsidRDefault="002B12C2">
      <w:pPr>
        <w:rPr>
          <w:rFonts w:ascii="Arial" w:hAnsi="Arial" w:cs="Arial"/>
          <w:b/>
          <w:bCs/>
        </w:rPr>
      </w:pPr>
      <w:r>
        <w:rPr>
          <w:rFonts w:ascii="Arial" w:hAnsi="Arial"/>
          <w:b/>
          <w:bCs/>
        </w:rPr>
        <w:t xml:space="preserve">IQD presenta gli oscillatori ultra-miniaturizzati LVDS / LVPECL </w:t>
      </w:r>
    </w:p>
    <w:p w14:paraId="2045FC60" w14:textId="77777777" w:rsidR="003E22CC" w:rsidRDefault="002B12C2">
      <w:pPr>
        <w:pStyle w:val="Kopfzeile"/>
        <w:tabs>
          <w:tab w:val="clear" w:pos="4536"/>
          <w:tab w:val="clear" w:pos="9072"/>
        </w:tabs>
        <w:spacing w:before="360" w:after="360"/>
        <w:rPr>
          <w:rFonts w:ascii="Arial" w:hAnsi="Arial" w:cs="Arial"/>
          <w:b/>
          <w:bCs/>
          <w:sz w:val="36"/>
        </w:rPr>
      </w:pPr>
      <w:r>
        <w:rPr>
          <w:rFonts w:ascii="Arial" w:hAnsi="Arial"/>
          <w:b/>
          <w:bCs/>
          <w:color w:val="000000"/>
          <w:sz w:val="36"/>
        </w:rPr>
        <w:t>Uno tra gli oscillatori LVDS / LVPECL più piccoli al mondo</w:t>
      </w:r>
    </w:p>
    <w:p w14:paraId="37EFA845" w14:textId="20DF7AEB" w:rsidR="003E22CC" w:rsidRDefault="002B12C2">
      <w:pPr>
        <w:pStyle w:val="Ends"/>
        <w:jc w:val="both"/>
        <w:rPr>
          <w:color w:val="000000"/>
          <w:sz w:val="20"/>
          <w:szCs w:val="20"/>
        </w:rPr>
      </w:pPr>
      <w:r>
        <w:rPr>
          <w:color w:val="000000"/>
          <w:sz w:val="20"/>
          <w:szCs w:val="20"/>
        </w:rPr>
        <w:t>Waldenburg (Germania), 1</w:t>
      </w:r>
      <w:r w:rsidR="007511B1">
        <w:rPr>
          <w:color w:val="000000"/>
          <w:sz w:val="20"/>
          <w:szCs w:val="20"/>
        </w:rPr>
        <w:t>7</w:t>
      </w:r>
      <w:r>
        <w:rPr>
          <w:color w:val="000000"/>
          <w:sz w:val="20"/>
          <w:szCs w:val="20"/>
        </w:rPr>
        <w:t xml:space="preserve"> marzo 2021 – IQD, azienda del gruppo Würth Elektronik eiSos, </w:t>
      </w:r>
      <w:r>
        <w:rPr>
          <w:color w:val="000000"/>
          <w:sz w:val="20"/>
          <w:szCs w:val="20"/>
        </w:rPr>
        <w:t>presenta le ultime novità tra gli oscillatori LVDS / LVPECL: i modelli IQXO-406 e IQXO-439, in un package di soli 2,0 x 1,6 mm. Disponibili in un range di frequenza da 50 MHz fino a 250 MHz, i nuovi oscillatori offrono agli utilizzatori finali miniaturizza</w:t>
      </w:r>
      <w:r>
        <w:rPr>
          <w:color w:val="000000"/>
          <w:sz w:val="20"/>
          <w:szCs w:val="20"/>
        </w:rPr>
        <w:t>zione e frequenze di clock superiori. Le applicazioni attuali includono 5G, Ethernet (10G/100G/1000G), Fibre Channel, IoT, SONET/SDH e dispositivi indossabili.</w:t>
      </w:r>
    </w:p>
    <w:p w14:paraId="00173E28" w14:textId="77777777" w:rsidR="003E22CC" w:rsidRPr="007511B1" w:rsidRDefault="002B12C2">
      <w:pPr>
        <w:pStyle w:val="Ends"/>
        <w:jc w:val="both"/>
        <w:rPr>
          <w:b w:val="0"/>
          <w:bCs/>
          <w:sz w:val="20"/>
          <w:szCs w:val="20"/>
        </w:rPr>
      </w:pPr>
      <w:r w:rsidRPr="007511B1">
        <w:rPr>
          <w:b w:val="0"/>
          <w:bCs/>
          <w:sz w:val="20"/>
          <w:szCs w:val="20"/>
        </w:rPr>
        <w:t>La richiesta di componenti elettronici più piccoli, efficaci ed affidabili è in costante aumento</w:t>
      </w:r>
      <w:r w:rsidRPr="007511B1">
        <w:rPr>
          <w:b w:val="0"/>
          <w:bCs/>
          <w:sz w:val="20"/>
          <w:szCs w:val="20"/>
        </w:rPr>
        <w:t xml:space="preserve">. Questa esigenza spinge i produttori di </w:t>
      </w:r>
      <w:r w:rsidRPr="007511B1">
        <w:rPr>
          <w:b w:val="0"/>
          <w:bCs/>
          <w:sz w:val="20"/>
          <w:szCs w:val="20"/>
        </w:rPr>
        <w:t>componentistica per la frequenza</w:t>
      </w:r>
      <w:r w:rsidRPr="007511B1">
        <w:rPr>
          <w:b w:val="0"/>
          <w:bCs/>
          <w:sz w:val="20"/>
          <w:szCs w:val="20"/>
        </w:rPr>
        <w:t xml:space="preserve"> a sviluppare prodotti ancora più piccoli con frequenze maggiori. In questo modo è possibile </w:t>
      </w:r>
      <w:r w:rsidRPr="007511B1">
        <w:rPr>
          <w:b w:val="0"/>
          <w:bCs/>
          <w:sz w:val="20"/>
          <w:szCs w:val="20"/>
        </w:rPr>
        <w:t>raggiungere</w:t>
      </w:r>
      <w:r w:rsidRPr="007511B1">
        <w:rPr>
          <w:b w:val="0"/>
          <w:bCs/>
          <w:sz w:val="20"/>
          <w:szCs w:val="20"/>
        </w:rPr>
        <w:t xml:space="preserve"> gli obiettivi a livello di progettazione e </w:t>
      </w:r>
      <w:r w:rsidRPr="007511B1">
        <w:rPr>
          <w:b w:val="0"/>
          <w:bCs/>
          <w:sz w:val="20"/>
          <w:szCs w:val="20"/>
        </w:rPr>
        <w:t>ottenere</w:t>
      </w:r>
      <w:r w:rsidRPr="007511B1">
        <w:rPr>
          <w:b w:val="0"/>
          <w:bCs/>
          <w:sz w:val="20"/>
          <w:szCs w:val="20"/>
        </w:rPr>
        <w:t xml:space="preserve"> contemporaneamente anche u</w:t>
      </w:r>
      <w:r w:rsidRPr="007511B1">
        <w:rPr>
          <w:b w:val="0"/>
          <w:bCs/>
          <w:sz w:val="20"/>
          <w:szCs w:val="20"/>
        </w:rPr>
        <w:t xml:space="preserve">na miniaturizzazione del circuito. I modelli IQXO-406 e IQXO-439 di IQD rappresentano la scelta giusta </w:t>
      </w:r>
      <w:r w:rsidRPr="007511B1">
        <w:rPr>
          <w:b w:val="0"/>
          <w:bCs/>
          <w:sz w:val="20"/>
          <w:szCs w:val="20"/>
        </w:rPr>
        <w:t>per tali scopi</w:t>
      </w:r>
      <w:r w:rsidRPr="007511B1">
        <w:rPr>
          <w:b w:val="0"/>
          <w:bCs/>
          <w:sz w:val="20"/>
          <w:szCs w:val="20"/>
        </w:rPr>
        <w:t>.</w:t>
      </w:r>
    </w:p>
    <w:p w14:paraId="16B824E7" w14:textId="77777777" w:rsidR="003E22CC" w:rsidRPr="007511B1" w:rsidRDefault="002B12C2">
      <w:pPr>
        <w:pStyle w:val="Ends"/>
        <w:jc w:val="both"/>
        <w:rPr>
          <w:b w:val="0"/>
          <w:bCs/>
          <w:sz w:val="20"/>
          <w:szCs w:val="20"/>
        </w:rPr>
      </w:pPr>
      <w:r w:rsidRPr="007511B1">
        <w:rPr>
          <w:b w:val="0"/>
          <w:bCs/>
          <w:sz w:val="20"/>
          <w:szCs w:val="20"/>
        </w:rPr>
        <w:t xml:space="preserve">Le uscite in logica LVPECL e LVDS offrono un segnale differenziale che, a frequenze più alte rispetto ai segnali in logica CMOS, </w:t>
      </w:r>
      <w:r w:rsidRPr="007511B1">
        <w:rPr>
          <w:b w:val="0"/>
          <w:bCs/>
          <w:sz w:val="20"/>
          <w:szCs w:val="20"/>
        </w:rPr>
        <w:t>determin</w:t>
      </w:r>
      <w:r w:rsidRPr="007511B1">
        <w:rPr>
          <w:b w:val="0"/>
          <w:bCs/>
          <w:sz w:val="20"/>
          <w:szCs w:val="20"/>
        </w:rPr>
        <w:t>a</w:t>
      </w:r>
      <w:r w:rsidRPr="007511B1">
        <w:rPr>
          <w:b w:val="0"/>
          <w:bCs/>
          <w:sz w:val="20"/>
          <w:szCs w:val="20"/>
        </w:rPr>
        <w:t xml:space="preserve"> una riduzione del rumore di fase. </w:t>
      </w:r>
    </w:p>
    <w:p w14:paraId="316C7761" w14:textId="77777777" w:rsidR="003E22CC" w:rsidRPr="007511B1" w:rsidRDefault="002B12C2">
      <w:pPr>
        <w:pStyle w:val="Ends"/>
        <w:jc w:val="both"/>
        <w:rPr>
          <w:b w:val="0"/>
          <w:bCs/>
          <w:sz w:val="20"/>
          <w:szCs w:val="20"/>
        </w:rPr>
      </w:pPr>
      <w:r w:rsidRPr="007511B1">
        <w:rPr>
          <w:b w:val="0"/>
          <w:bCs/>
          <w:sz w:val="20"/>
          <w:szCs w:val="20"/>
        </w:rPr>
        <w:t>I nuovi oscillatori sono disponibili con 2,5 V oppure 3,3 V e con un jitter di fase inferiore a 0,5 ps RMS (oltre 12 kHz fino a 20 MHz), indipendentemente dall’uscita specificata. All’occorrenza sono disponibili anche c</w:t>
      </w:r>
      <w:r w:rsidRPr="007511B1">
        <w:rPr>
          <w:b w:val="0"/>
          <w:bCs/>
          <w:sz w:val="20"/>
          <w:szCs w:val="20"/>
        </w:rPr>
        <w:t>omponenti in un package da 2,5 x 2,0 mm.</w:t>
      </w:r>
    </w:p>
    <w:p w14:paraId="292C93FC" w14:textId="10CD683C" w:rsidR="003E22CC" w:rsidRPr="007511B1" w:rsidRDefault="002B12C2">
      <w:pPr>
        <w:pStyle w:val="Ends"/>
        <w:jc w:val="both"/>
        <w:rPr>
          <w:b w:val="0"/>
          <w:bCs/>
          <w:sz w:val="20"/>
          <w:szCs w:val="20"/>
        </w:rPr>
      </w:pPr>
      <w:r w:rsidRPr="007511B1">
        <w:rPr>
          <w:b w:val="0"/>
          <w:bCs/>
          <w:sz w:val="20"/>
          <w:szCs w:val="20"/>
        </w:rPr>
        <w:t>Informazioni dettagliate sugli oscillatori IQXO-406 e IQXO-439 sono disponibili al sito www.iqdfrequencyproducts.</w:t>
      </w:r>
      <w:r>
        <w:rPr>
          <w:b w:val="0"/>
          <w:bCs/>
          <w:sz w:val="20"/>
          <w:szCs w:val="20"/>
        </w:rPr>
        <w:t>com</w:t>
      </w:r>
      <w:r w:rsidRPr="007511B1">
        <w:rPr>
          <w:b w:val="0"/>
          <w:bCs/>
          <w:sz w:val="20"/>
          <w:szCs w:val="20"/>
        </w:rPr>
        <w:t xml:space="preserve">. </w:t>
      </w:r>
    </w:p>
    <w:p w14:paraId="2E35E059" w14:textId="77777777" w:rsidR="003E22CC" w:rsidRDefault="003E22CC">
      <w:pPr>
        <w:pStyle w:val="Textkrper"/>
        <w:spacing w:before="120" w:after="120" w:line="260" w:lineRule="exact"/>
        <w:jc w:val="both"/>
        <w:rPr>
          <w:rFonts w:ascii="Arial" w:hAnsi="Arial"/>
          <w:b w:val="0"/>
          <w:bCs w:val="0"/>
        </w:rPr>
      </w:pPr>
    </w:p>
    <w:p w14:paraId="63EC79D7" w14:textId="77777777" w:rsidR="003E22CC" w:rsidRDefault="002B12C2">
      <w:pPr>
        <w:pStyle w:val="Textkrper"/>
        <w:spacing w:before="120" w:after="120" w:line="260" w:lineRule="exact"/>
        <w:jc w:val="both"/>
        <w:rPr>
          <w:rFonts w:ascii="Arial" w:hAnsi="Arial"/>
          <w:b w:val="0"/>
          <w:bCs w:val="0"/>
        </w:rPr>
      </w:pPr>
      <w:r>
        <w:br w:type="page"/>
      </w:r>
    </w:p>
    <w:p w14:paraId="020B2033" w14:textId="77777777" w:rsidR="003E22CC" w:rsidRDefault="003E22CC">
      <w:pPr>
        <w:pStyle w:val="PITextkrper"/>
        <w:pBdr>
          <w:top w:val="single" w:sz="4" w:space="1" w:color="auto"/>
        </w:pBdr>
        <w:spacing w:before="240"/>
        <w:rPr>
          <w:b/>
          <w:sz w:val="18"/>
          <w:szCs w:val="18"/>
        </w:rPr>
      </w:pPr>
    </w:p>
    <w:p w14:paraId="1662763E" w14:textId="77777777" w:rsidR="008B60FD" w:rsidRPr="004D044E" w:rsidRDefault="008B60FD" w:rsidP="008B60FD">
      <w:pPr>
        <w:spacing w:after="120" w:line="280" w:lineRule="exact"/>
        <w:rPr>
          <w:rFonts w:ascii="Arial" w:hAnsi="Arial" w:cs="Arial"/>
          <w:b/>
          <w:bCs/>
          <w:sz w:val="18"/>
          <w:szCs w:val="18"/>
        </w:rPr>
      </w:pPr>
      <w:r>
        <w:rPr>
          <w:rFonts w:ascii="Arial" w:hAnsi="Arial"/>
          <w:b/>
          <w:sz w:val="18"/>
        </w:rPr>
        <w:t>Immagini disponibili</w:t>
      </w:r>
    </w:p>
    <w:p w14:paraId="7FDEF800" w14:textId="1D11B6C0" w:rsidR="003E22CC" w:rsidRPr="008B60FD" w:rsidRDefault="008B60FD">
      <w:pPr>
        <w:spacing w:after="120" w:line="280" w:lineRule="exact"/>
        <w:rPr>
          <w:b/>
          <w:sz w:val="18"/>
          <w:szCs w:val="18"/>
        </w:rPr>
      </w:pPr>
      <w:r>
        <w:rPr>
          <w:rFonts w:ascii="Arial" w:hAnsi="Arial"/>
          <w:sz w:val="18"/>
        </w:rPr>
        <w:t>Le seguenti immagini possono essere scaricate da internet e stampate:</w:t>
      </w:r>
      <w:r>
        <w:t xml:space="preserve"> </w:t>
      </w:r>
      <w:hyperlink r:id="rId7">
        <w:r>
          <w:rPr>
            <w:rStyle w:val="Hyperlink"/>
            <w:rFonts w:ascii="Arial" w:hAnsi="Arial"/>
            <w:sz w:val="18"/>
          </w:rPr>
          <w:t>http://www.htcm.de/kk/wuerth</w:t>
        </w:r>
      </w:hyperlink>
    </w:p>
    <w:tbl>
      <w:tblPr>
        <w:tblW w:w="407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77"/>
      </w:tblGrid>
      <w:tr w:rsidR="003E22CC" w14:paraId="66BD19BC" w14:textId="77777777">
        <w:trPr>
          <w:trHeight w:val="557"/>
        </w:trPr>
        <w:tc>
          <w:tcPr>
            <w:tcW w:w="4077" w:type="dxa"/>
          </w:tcPr>
          <w:p w14:paraId="27DD100A" w14:textId="77777777" w:rsidR="003E22CC" w:rsidRDefault="002B12C2">
            <w:pPr>
              <w:pStyle w:val="txt"/>
              <w:rPr>
                <w:b/>
              </w:rPr>
            </w:pPr>
            <w:r>
              <w:br/>
            </w:r>
            <w:r>
              <w:rPr>
                <w:noProof/>
                <w:lang w:val="en-US" w:eastAsia="zh-CN"/>
              </w:rPr>
              <w:drawing>
                <wp:inline distT="0" distB="0" distL="0" distR="0" wp14:anchorId="007C94D8" wp14:editId="4666C875">
                  <wp:extent cx="2447925" cy="145859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7925" cy="1458595"/>
                          </a:xfrm>
                          <a:prstGeom prst="rect">
                            <a:avLst/>
                          </a:prstGeom>
                          <a:noFill/>
                          <a:ln>
                            <a:noFill/>
                          </a:ln>
                        </pic:spPr>
                      </pic:pic>
                    </a:graphicData>
                  </a:graphic>
                </wp:inline>
              </w:drawing>
            </w:r>
            <w:r>
              <w:rPr>
                <w:b/>
              </w:rPr>
              <w:br/>
            </w:r>
            <w:r>
              <w:rPr>
                <w:bCs/>
                <w:sz w:val="16"/>
                <w:szCs w:val="16"/>
              </w:rPr>
              <w:t>Foto di: IQD</w:t>
            </w:r>
            <w:r>
              <w:rPr>
                <w:bCs/>
                <w:sz w:val="16"/>
                <w:szCs w:val="16"/>
              </w:rPr>
              <w:br/>
            </w:r>
            <w:r>
              <w:rPr>
                <w:bCs/>
                <w:sz w:val="16"/>
                <w:szCs w:val="16"/>
              </w:rPr>
              <w:br/>
            </w:r>
            <w:r>
              <w:rPr>
                <w:b/>
                <w:color w:val="auto"/>
                <w:sz w:val="18"/>
                <w:szCs w:val="18"/>
              </w:rPr>
              <w:t>Oscillatori LVDS / LVPECL di IQD</w:t>
            </w:r>
            <w:r>
              <w:rPr>
                <w:b/>
                <w:sz w:val="18"/>
                <w:szCs w:val="18"/>
              </w:rPr>
              <w:br/>
            </w:r>
          </w:p>
        </w:tc>
      </w:tr>
    </w:tbl>
    <w:p w14:paraId="73592600" w14:textId="77777777" w:rsidR="00956A49" w:rsidRPr="00676B68" w:rsidRDefault="00956A49" w:rsidP="00956A49">
      <w:pPr>
        <w:pStyle w:val="Textkrper"/>
        <w:spacing w:before="120" w:after="120" w:line="260" w:lineRule="exact"/>
        <w:jc w:val="both"/>
        <w:rPr>
          <w:rFonts w:ascii="Arial" w:hAnsi="Arial"/>
          <w:b w:val="0"/>
          <w:bCs w:val="0"/>
        </w:rPr>
      </w:pPr>
    </w:p>
    <w:p w14:paraId="3E13D65F" w14:textId="77777777" w:rsidR="00956A49" w:rsidRPr="00676B68" w:rsidRDefault="00956A49" w:rsidP="00956A49">
      <w:pPr>
        <w:pStyle w:val="PITextkrper"/>
        <w:pBdr>
          <w:top w:val="single" w:sz="4" w:space="1" w:color="auto"/>
        </w:pBdr>
        <w:spacing w:before="240"/>
        <w:rPr>
          <w:b/>
          <w:sz w:val="18"/>
          <w:szCs w:val="18"/>
        </w:rPr>
      </w:pPr>
    </w:p>
    <w:p w14:paraId="1A13C478" w14:textId="77777777" w:rsidR="00956A49" w:rsidRPr="00F161CD" w:rsidRDefault="00956A49" w:rsidP="00956A49">
      <w:pPr>
        <w:pStyle w:val="Textkrper"/>
        <w:spacing w:before="120" w:after="120" w:line="276" w:lineRule="auto"/>
        <w:jc w:val="both"/>
        <w:rPr>
          <w:rFonts w:ascii="Arial" w:hAnsi="Arial"/>
        </w:rPr>
      </w:pPr>
      <w:r>
        <w:rPr>
          <w:rFonts w:ascii="Arial" w:hAnsi="Arial"/>
        </w:rPr>
        <w:t>IQD</w:t>
      </w:r>
    </w:p>
    <w:p w14:paraId="0364EDCA" w14:textId="77777777" w:rsidR="00956A49" w:rsidRPr="00C850B3" w:rsidRDefault="00956A49" w:rsidP="00956A49">
      <w:pPr>
        <w:pStyle w:val="Textkrper"/>
        <w:spacing w:before="120" w:line="276" w:lineRule="auto"/>
        <w:jc w:val="both"/>
        <w:rPr>
          <w:rFonts w:ascii="Arial" w:hAnsi="Arial"/>
          <w:b w:val="0"/>
        </w:rPr>
      </w:pPr>
      <w:r>
        <w:rPr>
          <w:rFonts w:ascii="Arial" w:hAnsi="Arial"/>
          <w:b w:val="0"/>
        </w:rPr>
        <w:t xml:space="preserve">Con oltre 40 anni di esperienza nella produzione di prodotti a frequenza, IQD è un riconosciuto leader di mercato nel settore della regolazione di frequenza e fa parte del gruppo Würth Elektronik eiSos, uno dei produttori leader europei di componenti passivi. Con una clientela attiva in più di 80 Paesi, la IQD offre la più vasta gamma di prodotti a frequenza disponibili, che si estende da articoli commerciali a buon mercato a versioni speciali per l'impiego in applicazioni ad alta affidabilità nel settore industriale automobilistico, tra cui: Cristalli al quarzo, oscillatori a tempo, quarzi e oscillatori AEC-Q200, VCXO, TCXO, OCVCSO e OCXO, con OCXO a sincronizzazione GPS e oscillatori al rubidio. </w:t>
      </w:r>
    </w:p>
    <w:p w14:paraId="520308B7" w14:textId="77777777" w:rsidR="00956A49" w:rsidRPr="004E4630" w:rsidRDefault="00956A49" w:rsidP="00956A49">
      <w:pPr>
        <w:pStyle w:val="Textkrper"/>
        <w:spacing w:before="120" w:line="276" w:lineRule="auto"/>
        <w:jc w:val="both"/>
        <w:rPr>
          <w:rFonts w:ascii="Arial" w:hAnsi="Arial"/>
        </w:rPr>
      </w:pPr>
      <w:r>
        <w:rPr>
          <w:rFonts w:ascii="Arial" w:hAnsi="Arial"/>
        </w:rPr>
        <w:t>Per ulteriori informazioni consultate www.iqdfrequencyproducts.com</w:t>
      </w:r>
    </w:p>
    <w:p w14:paraId="5972465F" w14:textId="77777777" w:rsidR="00956A49" w:rsidRDefault="00956A49" w:rsidP="00956A49">
      <w:pPr>
        <w:pStyle w:val="Textkrper"/>
        <w:spacing w:before="120" w:after="120" w:line="276" w:lineRule="auto"/>
        <w:rPr>
          <w:rFonts w:ascii="Arial" w:hAnsi="Arial"/>
        </w:rPr>
      </w:pPr>
    </w:p>
    <w:p w14:paraId="100287F3" w14:textId="77777777" w:rsidR="00956A49" w:rsidRDefault="00956A49" w:rsidP="00956A49">
      <w:pPr>
        <w:pStyle w:val="Textkrper"/>
        <w:spacing w:before="120" w:after="120" w:line="276" w:lineRule="auto"/>
        <w:jc w:val="both"/>
        <w:rPr>
          <w:rFonts w:ascii="Arial" w:hAnsi="Arial"/>
        </w:rPr>
      </w:pPr>
      <w:bookmarkStart w:id="0" w:name="_Hlk529547556"/>
      <w:r w:rsidRPr="00B05EB6">
        <w:rPr>
          <w:rFonts w:ascii="Arial" w:hAnsi="Arial"/>
        </w:rPr>
        <w:t xml:space="preserve">Informazioni sul </w:t>
      </w:r>
      <w:r>
        <w:rPr>
          <w:rFonts w:ascii="Arial" w:hAnsi="Arial"/>
        </w:rPr>
        <w:t xml:space="preserve">gruppo </w:t>
      </w:r>
      <w:r w:rsidRPr="00B05EB6">
        <w:rPr>
          <w:rFonts w:ascii="Arial" w:hAnsi="Arial"/>
        </w:rPr>
        <w:t>Würth Elektronik eiSos</w:t>
      </w:r>
      <w:r>
        <w:rPr>
          <w:rFonts w:ascii="Arial" w:hAnsi="Arial"/>
        </w:rPr>
        <w:t xml:space="preserve"> </w:t>
      </w:r>
    </w:p>
    <w:p w14:paraId="4C263C29" w14:textId="77777777" w:rsidR="00956A49" w:rsidRPr="0004050A" w:rsidRDefault="00956A49" w:rsidP="00956A49">
      <w:pPr>
        <w:pStyle w:val="Textkrper"/>
        <w:spacing w:before="120" w:after="120" w:line="276" w:lineRule="auto"/>
        <w:jc w:val="both"/>
        <w:rPr>
          <w:rFonts w:ascii="Arial" w:hAnsi="Arial"/>
          <w:b w:val="0"/>
          <w:lang w:val="en-US"/>
        </w:rPr>
      </w:pPr>
      <w:r w:rsidRPr="00345228">
        <w:rPr>
          <w:rFonts w:ascii="Arial" w:hAnsi="Arial"/>
          <w:b w:val="0"/>
        </w:rPr>
        <w:t>Il gruppo Würth Elektronik eiSos</w:t>
      </w:r>
      <w:r>
        <w:rPr>
          <w:rFonts w:ascii="Arial" w:hAnsi="Arial"/>
          <w:b w:val="0"/>
        </w:rPr>
        <w:t xml:space="preserve"> </w:t>
      </w:r>
      <w:r w:rsidRPr="00345228">
        <w:rPr>
          <w:rFonts w:ascii="Arial" w:hAnsi="Arial"/>
          <w:b w:val="0"/>
        </w:rPr>
        <w:t xml:space="preserve">è </w:t>
      </w:r>
      <w:r w:rsidRPr="00E70704">
        <w:rPr>
          <w:rFonts w:ascii="Arial" w:hAnsi="Arial"/>
          <w:b w:val="0"/>
        </w:rPr>
        <w:t xml:space="preserve">produttrice di componenti elettronici ed elettromeccanici per il settore dell'elettronica e lo sviluppo delle tecnologie per soluzioni elettroniche orientate al futuro. </w:t>
      </w:r>
      <w:r w:rsidRPr="0004050A">
        <w:rPr>
          <w:rFonts w:ascii="Arial" w:hAnsi="Arial"/>
          <w:b w:val="0"/>
          <w:lang w:val="en-US"/>
        </w:rPr>
        <w:t>Würth Elektronik eiSos è uno dei maggiori produttori europei di componenti passivi, attivo in 50 Paesi, con stabilimenti in Europa, Asia e America settentrionale che riforniscono una clientela sempre crescente a livello mondiale.</w:t>
      </w:r>
    </w:p>
    <w:p w14:paraId="71DEC449" w14:textId="77777777" w:rsidR="00956A49" w:rsidRPr="00212CFC" w:rsidRDefault="00956A49" w:rsidP="00956A49">
      <w:pPr>
        <w:pStyle w:val="Textkrper"/>
        <w:spacing w:before="120" w:after="120" w:line="276" w:lineRule="auto"/>
        <w:jc w:val="both"/>
        <w:rPr>
          <w:rFonts w:ascii="Arial" w:hAnsi="Arial"/>
          <w:b w:val="0"/>
          <w:lang w:val="en-US"/>
        </w:rPr>
      </w:pPr>
      <w:r w:rsidRPr="00212CFC">
        <w:rPr>
          <w:rFonts w:ascii="Arial" w:hAnsi="Arial"/>
          <w:b w:val="0"/>
          <w:lang w:val="en-US"/>
        </w:rPr>
        <w:t>La gamma di prodotti comprende componenti per la compatibilità elettromagnetica (CEM), induttori, trasduttori, componenti HF, varistori, condensatori, resistenze, quarzi, oscillatori, moduli d'alimentazione, trasformatori di energia wireless, LED, sensori, connettori, elementi per la fornitura di corrente, tasti e interruttori, tecniche di connessione, portafusibili e soluzioni per la trasmissione di dati wireless.</w:t>
      </w:r>
    </w:p>
    <w:bookmarkEnd w:id="0"/>
    <w:p w14:paraId="0A1D2B18" w14:textId="77777777" w:rsidR="00956A49" w:rsidRPr="00212CFC" w:rsidRDefault="00956A49" w:rsidP="00956A49">
      <w:pPr>
        <w:pStyle w:val="Textkrper"/>
        <w:spacing w:before="120" w:after="120" w:line="276" w:lineRule="auto"/>
        <w:jc w:val="both"/>
        <w:rPr>
          <w:rFonts w:ascii="Arial" w:hAnsi="Arial"/>
          <w:b w:val="0"/>
          <w:lang w:val="en-US"/>
        </w:rPr>
      </w:pPr>
      <w:r w:rsidRPr="00212CFC">
        <w:rPr>
          <w:rFonts w:ascii="Arial" w:hAnsi="Arial"/>
          <w:b w:val="0"/>
          <w:lang w:val="en-US"/>
        </w:rPr>
        <w:lastRenderedPageBreak/>
        <w:t xml:space="preserve">La disponibilità a magazzino di tutti i componenti del catalogo senza limite minimo d'ordine, i campioni gratuiti e l'elevato supporto dei nostri dipendenti specializzati e addetti alle vendite così come la vasta scelta di strumenti caratterizzano l'orientamento all'assistenza dell'impresa, unico nel suo genere. </w:t>
      </w:r>
    </w:p>
    <w:p w14:paraId="1C0AF3E4" w14:textId="77777777" w:rsidR="00956A49" w:rsidRPr="00212CFC" w:rsidRDefault="00956A49" w:rsidP="00956A49">
      <w:pPr>
        <w:pStyle w:val="Textkrper"/>
        <w:spacing w:before="120" w:after="120" w:line="276" w:lineRule="auto"/>
        <w:jc w:val="both"/>
        <w:rPr>
          <w:rFonts w:ascii="Arial" w:hAnsi="Arial"/>
          <w:b w:val="0"/>
          <w:lang w:val="en-US"/>
        </w:rPr>
      </w:pPr>
      <w:r w:rsidRPr="00212CFC">
        <w:rPr>
          <w:rFonts w:ascii="Arial" w:hAnsi="Arial"/>
          <w:b w:val="0"/>
          <w:lang w:val="en-US"/>
        </w:rPr>
        <w:t xml:space="preserve">Con la partnership tecnologica con la squadra di Formula E Audi </w:t>
      </w:r>
      <w:r>
        <w:rPr>
          <w:rFonts w:ascii="Arial" w:hAnsi="Arial"/>
          <w:b w:val="0"/>
          <w:lang w:val="en-US"/>
        </w:rPr>
        <w:t xml:space="preserve">Sport </w:t>
      </w:r>
      <w:r w:rsidRPr="00212CFC">
        <w:rPr>
          <w:rFonts w:ascii="Arial" w:hAnsi="Arial"/>
          <w:b w:val="0"/>
          <w:lang w:val="en-US"/>
        </w:rPr>
        <w:t xml:space="preserve">ABT Schaeffler ed il suo supporto alle corse Formula student, il gruppo imprenditoriale mostra la sua forza innovativa nel settore della mobilità elettrica (www.we-speed-up-the-future.com). </w:t>
      </w:r>
    </w:p>
    <w:p w14:paraId="6B3B1FD5" w14:textId="77777777" w:rsidR="00956A49" w:rsidRPr="004C0BCC" w:rsidRDefault="00956A49" w:rsidP="00956A49">
      <w:pPr>
        <w:pStyle w:val="Textkrper"/>
        <w:spacing w:before="120" w:after="120" w:line="276" w:lineRule="auto"/>
        <w:jc w:val="both"/>
        <w:rPr>
          <w:rFonts w:ascii="Arial" w:hAnsi="Arial"/>
          <w:b w:val="0"/>
        </w:rPr>
      </w:pPr>
      <w:r w:rsidRPr="00D66048">
        <w:rPr>
          <w:rFonts w:ascii="Arial" w:hAnsi="Arial"/>
          <w:b w:val="0"/>
        </w:rPr>
        <w:t>Würth Elektronik fa parte del gruppo Würth, leader mondiale nelle tecniche di montaggio e di fissaggio</w:t>
      </w:r>
      <w:r w:rsidRPr="005579CD">
        <w:rPr>
          <w:rFonts w:ascii="Arial" w:hAnsi="Arial"/>
          <w:b w:val="0"/>
        </w:rPr>
        <w:t xml:space="preserve">. </w:t>
      </w:r>
      <w:r w:rsidRPr="005579CD">
        <w:rPr>
          <w:rFonts w:ascii="Arial" w:hAnsi="Arial"/>
          <w:b w:val="0"/>
          <w:lang w:val="en-US"/>
        </w:rPr>
        <w:t>L'azienda offre impiego a 7300 dipendenti e nel 20</w:t>
      </w:r>
      <w:r>
        <w:rPr>
          <w:rFonts w:ascii="Arial" w:hAnsi="Arial"/>
          <w:b w:val="0"/>
          <w:lang w:val="en-US"/>
        </w:rPr>
        <w:t>20</w:t>
      </w:r>
      <w:r w:rsidRPr="005579CD">
        <w:rPr>
          <w:rFonts w:ascii="Arial" w:hAnsi="Arial"/>
          <w:b w:val="0"/>
          <w:lang w:val="en-US"/>
        </w:rPr>
        <w:t xml:space="preserve"> ha registrato un fatturato di 82</w:t>
      </w:r>
      <w:r>
        <w:rPr>
          <w:rFonts w:ascii="Arial" w:hAnsi="Arial"/>
          <w:b w:val="0"/>
          <w:lang w:val="en-US"/>
        </w:rPr>
        <w:t>3</w:t>
      </w:r>
      <w:r w:rsidRPr="005579CD">
        <w:rPr>
          <w:rFonts w:ascii="Arial" w:hAnsi="Arial"/>
          <w:b w:val="0"/>
          <w:lang w:val="en-US"/>
        </w:rPr>
        <w:t xml:space="preserve"> milioni di Euro.</w:t>
      </w:r>
    </w:p>
    <w:p w14:paraId="56411C73" w14:textId="77777777" w:rsidR="00956A49" w:rsidRPr="00BB2A0F" w:rsidRDefault="00956A49" w:rsidP="00956A49">
      <w:pPr>
        <w:pStyle w:val="Textkrper"/>
        <w:spacing w:before="120" w:after="120" w:line="276" w:lineRule="auto"/>
        <w:rPr>
          <w:rFonts w:ascii="Arial" w:hAnsi="Arial"/>
          <w:b w:val="0"/>
          <w:lang w:val="en-US"/>
        </w:rPr>
      </w:pPr>
      <w:r w:rsidRPr="00BB2A0F">
        <w:rPr>
          <w:rFonts w:ascii="Arial" w:hAnsi="Arial"/>
          <w:b w:val="0"/>
          <w:lang w:val="en-US"/>
        </w:rPr>
        <w:t>Würth Elektronik: more than you expect!</w:t>
      </w:r>
    </w:p>
    <w:p w14:paraId="1AED3B2D" w14:textId="77777777" w:rsidR="00956A49" w:rsidRDefault="00956A49" w:rsidP="00956A49">
      <w:pPr>
        <w:pStyle w:val="Textkrper"/>
        <w:spacing w:before="120" w:after="120" w:line="276" w:lineRule="auto"/>
        <w:rPr>
          <w:rFonts w:ascii="Arial" w:hAnsi="Arial"/>
          <w:lang w:val="en-US"/>
        </w:rPr>
      </w:pPr>
      <w:r w:rsidRPr="00212CFC">
        <w:rPr>
          <w:rFonts w:ascii="Arial" w:hAnsi="Arial"/>
          <w:lang w:val="en-US"/>
        </w:rPr>
        <w:t>Per ulteriori informazioni consultare il sito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956A49" w:rsidRPr="00625C04" w14:paraId="4BA6E7D4" w14:textId="77777777" w:rsidTr="00232B0A">
        <w:tc>
          <w:tcPr>
            <w:tcW w:w="3902" w:type="dxa"/>
            <w:shd w:val="clear" w:color="auto" w:fill="auto"/>
            <w:hideMark/>
          </w:tcPr>
          <w:p w14:paraId="1A03E732" w14:textId="77777777" w:rsidR="00956A49" w:rsidRPr="007D7305" w:rsidRDefault="00956A49" w:rsidP="00232B0A">
            <w:pPr>
              <w:pStyle w:val="Textkrper"/>
              <w:autoSpaceDE/>
              <w:adjustRightInd/>
              <w:spacing w:before="120" w:after="120" w:line="276" w:lineRule="auto"/>
              <w:rPr>
                <w:rFonts w:ascii="Arial" w:hAnsi="Arial"/>
                <w:bCs w:val="0"/>
                <w:szCs w:val="24"/>
              </w:rPr>
            </w:pPr>
            <w:r>
              <w:br w:type="page"/>
            </w:r>
            <w:r>
              <w:rPr>
                <w:rFonts w:ascii="Arial" w:hAnsi="Arial"/>
              </w:rPr>
              <w:t>Per ulteriori informazioni:</w:t>
            </w:r>
          </w:p>
          <w:p w14:paraId="22C92555" w14:textId="77777777" w:rsidR="00956A49" w:rsidRPr="00D934DF" w:rsidRDefault="00956A49" w:rsidP="00232B0A">
            <w:pPr>
              <w:spacing w:before="120" w:after="120" w:line="276" w:lineRule="auto"/>
              <w:rPr>
                <w:rFonts w:ascii="Arial" w:hAnsi="Arial" w:cs="Arial"/>
                <w:sz w:val="20"/>
              </w:rPr>
            </w:pPr>
            <w:r>
              <w:rPr>
                <w:rFonts w:ascii="Arial" w:hAnsi="Arial"/>
                <w:sz w:val="20"/>
              </w:rPr>
              <w:t>IQD Frequency Products Ltd</w:t>
            </w:r>
            <w:r>
              <w:rPr>
                <w:rFonts w:ascii="Arial" w:hAnsi="Arial"/>
                <w:sz w:val="20"/>
              </w:rPr>
              <w:br/>
              <w:t>Rebecca Long</w:t>
            </w:r>
            <w:r>
              <w:rPr>
                <w:rFonts w:ascii="Arial" w:hAnsi="Arial"/>
                <w:sz w:val="20"/>
              </w:rPr>
              <w:br/>
              <w:t>Station Road</w:t>
            </w:r>
            <w:r>
              <w:rPr>
                <w:rFonts w:ascii="Arial" w:hAnsi="Arial"/>
                <w:sz w:val="20"/>
              </w:rPr>
              <w:br/>
              <w:t>Crewkerne</w:t>
            </w:r>
            <w:r>
              <w:rPr>
                <w:rFonts w:ascii="Arial" w:hAnsi="Arial"/>
                <w:sz w:val="20"/>
              </w:rPr>
              <w:br/>
              <w:t>Somerset</w:t>
            </w:r>
            <w:r>
              <w:rPr>
                <w:rFonts w:ascii="Arial" w:hAnsi="Arial"/>
                <w:sz w:val="20"/>
              </w:rPr>
              <w:br/>
              <w:t>TA18 8AR</w:t>
            </w:r>
            <w:r>
              <w:rPr>
                <w:rFonts w:ascii="Arial" w:hAnsi="Arial"/>
                <w:sz w:val="20"/>
              </w:rPr>
              <w:br/>
              <w:t>Regno Unito</w:t>
            </w:r>
          </w:p>
          <w:p w14:paraId="19AA0240" w14:textId="77777777" w:rsidR="00956A49" w:rsidRPr="007D7305" w:rsidRDefault="00956A49" w:rsidP="00232B0A">
            <w:pPr>
              <w:spacing w:before="120" w:after="120" w:line="276" w:lineRule="auto"/>
              <w:rPr>
                <w:rFonts w:ascii="Arial" w:hAnsi="Arial" w:cs="Arial"/>
                <w:bCs/>
                <w:sz w:val="20"/>
              </w:rPr>
            </w:pPr>
            <w:r>
              <w:rPr>
                <w:rFonts w:ascii="Arial" w:hAnsi="Arial"/>
                <w:sz w:val="20"/>
              </w:rPr>
              <w:t>Telefono: +44 1460 270270</w:t>
            </w:r>
            <w:r>
              <w:rPr>
                <w:rFonts w:ascii="Arial" w:hAnsi="Arial"/>
                <w:sz w:val="20"/>
              </w:rPr>
              <w:br/>
              <w:t xml:space="preserve">E-Mail: </w:t>
            </w:r>
            <w:hyperlink r:id="rId9">
              <w:r>
                <w:rPr>
                  <w:rFonts w:ascii="Arial" w:hAnsi="Arial"/>
                  <w:sz w:val="20"/>
                </w:rPr>
                <w:t>rebecca.long@iqdfrequencyproducts.com</w:t>
              </w:r>
            </w:hyperlink>
          </w:p>
          <w:p w14:paraId="2A2518F5" w14:textId="77777777" w:rsidR="00956A49" w:rsidRPr="003A2918" w:rsidRDefault="00956A49" w:rsidP="00232B0A">
            <w:pPr>
              <w:tabs>
                <w:tab w:val="left" w:pos="1065"/>
              </w:tabs>
              <w:spacing w:before="120" w:after="120" w:line="276" w:lineRule="auto"/>
              <w:rPr>
                <w:rFonts w:ascii="Arial" w:hAnsi="Arial" w:cs="Arial"/>
                <w:bCs/>
                <w:sz w:val="20"/>
                <w:szCs w:val="20"/>
              </w:rPr>
            </w:pPr>
            <w:r>
              <w:rPr>
                <w:rFonts w:ascii="Arial" w:hAnsi="Arial"/>
                <w:sz w:val="20"/>
              </w:rPr>
              <w:t>www.we-online.com</w:t>
            </w:r>
            <w:r>
              <w:rPr>
                <w:rFonts w:ascii="Arial" w:hAnsi="Arial"/>
                <w:bCs/>
                <w:sz w:val="20"/>
              </w:rPr>
              <w:br/>
            </w:r>
            <w:hyperlink r:id="rId10">
              <w:r>
                <w:rPr>
                  <w:rFonts w:ascii="Arial" w:hAnsi="Arial"/>
                  <w:sz w:val="20"/>
                </w:rPr>
                <w:t>www.iqdfrequencyproducts.com</w:t>
              </w:r>
            </w:hyperlink>
          </w:p>
        </w:tc>
        <w:tc>
          <w:tcPr>
            <w:tcW w:w="3193" w:type="dxa"/>
            <w:shd w:val="clear" w:color="auto" w:fill="auto"/>
            <w:hideMark/>
          </w:tcPr>
          <w:p w14:paraId="6C3B4252" w14:textId="77777777" w:rsidR="00956A49" w:rsidRPr="00625C04" w:rsidRDefault="00956A49" w:rsidP="00232B0A">
            <w:pPr>
              <w:pStyle w:val="Textkrper"/>
              <w:tabs>
                <w:tab w:val="left" w:pos="1065"/>
              </w:tabs>
              <w:autoSpaceDE/>
              <w:adjustRightInd/>
              <w:spacing w:before="120" w:after="120" w:line="276" w:lineRule="auto"/>
              <w:rPr>
                <w:rFonts w:ascii="Arial" w:hAnsi="Arial"/>
                <w:bCs w:val="0"/>
                <w:szCs w:val="24"/>
              </w:rPr>
            </w:pPr>
            <w:r>
              <w:rPr>
                <w:rFonts w:ascii="Arial" w:hAnsi="Arial"/>
              </w:rPr>
              <w:t>Contatto per la stampa:</w:t>
            </w:r>
          </w:p>
          <w:p w14:paraId="386C4365" w14:textId="77777777" w:rsidR="00956A49" w:rsidRPr="00625C04" w:rsidRDefault="00956A49" w:rsidP="00232B0A">
            <w:pPr>
              <w:tabs>
                <w:tab w:val="left" w:pos="1065"/>
              </w:tabs>
              <w:spacing w:before="120" w:after="120" w:line="276" w:lineRule="auto"/>
              <w:rPr>
                <w:rFonts w:ascii="Arial" w:hAnsi="Arial" w:cs="Arial"/>
                <w:bCs/>
                <w:sz w:val="20"/>
              </w:rPr>
            </w:pPr>
            <w:r>
              <w:rPr>
                <w:rFonts w:ascii="Arial" w:hAnsi="Arial"/>
                <w:sz w:val="20"/>
              </w:rPr>
              <w:t>HighTech communications GmbH</w:t>
            </w:r>
            <w:r>
              <w:rPr>
                <w:rFonts w:ascii="Arial" w:hAnsi="Arial" w:cs="Arial"/>
                <w:bCs/>
                <w:sz w:val="20"/>
              </w:rPr>
              <w:br/>
            </w:r>
            <w:r>
              <w:rPr>
                <w:rFonts w:ascii="Arial" w:hAnsi="Arial"/>
                <w:sz w:val="20"/>
              </w:rPr>
              <w:t>Brigitte Basilio</w:t>
            </w:r>
            <w:r>
              <w:rPr>
                <w:rFonts w:ascii="Arial" w:hAnsi="Arial" w:cs="Arial"/>
                <w:bCs/>
                <w:sz w:val="20"/>
              </w:rPr>
              <w:br/>
            </w:r>
            <w:r>
              <w:rPr>
                <w:rFonts w:ascii="Arial" w:hAnsi="Arial"/>
                <w:sz w:val="20"/>
              </w:rPr>
              <w:t>Brunhamstrasse 21</w:t>
            </w:r>
            <w:r>
              <w:rPr>
                <w:rFonts w:ascii="Arial" w:hAnsi="Arial" w:cs="Arial"/>
                <w:bCs/>
                <w:sz w:val="20"/>
              </w:rPr>
              <w:br/>
            </w:r>
            <w:r>
              <w:rPr>
                <w:rFonts w:ascii="Arial" w:hAnsi="Arial"/>
                <w:sz w:val="20"/>
              </w:rPr>
              <w:t>81249 München</w:t>
            </w:r>
            <w:r>
              <w:rPr>
                <w:rFonts w:ascii="Arial" w:hAnsi="Arial"/>
                <w:sz w:val="20"/>
              </w:rPr>
              <w:br/>
              <w:t>Germania</w:t>
            </w:r>
          </w:p>
          <w:p w14:paraId="2C623A0E" w14:textId="77777777" w:rsidR="00956A49" w:rsidRPr="00625C04" w:rsidRDefault="00956A49" w:rsidP="00232B0A">
            <w:pPr>
              <w:tabs>
                <w:tab w:val="left" w:pos="1065"/>
              </w:tabs>
              <w:spacing w:before="120" w:after="120" w:line="276" w:lineRule="auto"/>
              <w:rPr>
                <w:rFonts w:ascii="Arial" w:hAnsi="Arial" w:cs="Arial"/>
                <w:bCs/>
                <w:sz w:val="20"/>
              </w:rPr>
            </w:pPr>
            <w:r>
              <w:rPr>
                <w:rFonts w:ascii="Arial" w:hAnsi="Arial"/>
                <w:sz w:val="20"/>
              </w:rPr>
              <w:t>Telefono: +49 89 500778-20</w:t>
            </w:r>
            <w:r>
              <w:rPr>
                <w:rFonts w:ascii="Arial" w:hAnsi="Arial" w:cs="Arial"/>
                <w:bCs/>
                <w:sz w:val="20"/>
              </w:rPr>
              <w:br/>
            </w:r>
            <w:r>
              <w:rPr>
                <w:rFonts w:ascii="Arial" w:hAnsi="Arial"/>
                <w:sz w:val="20"/>
              </w:rPr>
              <w:t xml:space="preserve">Fax: +49 89 500778-77 </w:t>
            </w:r>
            <w:r>
              <w:rPr>
                <w:rFonts w:ascii="Arial" w:hAnsi="Arial" w:cs="Arial"/>
                <w:bCs/>
                <w:sz w:val="20"/>
              </w:rPr>
              <w:br/>
            </w:r>
            <w:r>
              <w:rPr>
                <w:rFonts w:ascii="Arial" w:hAnsi="Arial"/>
                <w:sz w:val="20"/>
              </w:rPr>
              <w:t>E-Mail: b.basilio@htcm.de</w:t>
            </w:r>
          </w:p>
          <w:p w14:paraId="4F5A060C" w14:textId="77777777" w:rsidR="00956A49" w:rsidRPr="00625C04" w:rsidRDefault="00956A49" w:rsidP="00232B0A">
            <w:pPr>
              <w:tabs>
                <w:tab w:val="left" w:pos="1065"/>
              </w:tabs>
              <w:spacing w:before="120" w:after="120" w:line="276" w:lineRule="auto"/>
              <w:rPr>
                <w:rFonts w:ascii="Arial" w:hAnsi="Arial" w:cs="Arial"/>
                <w:bCs/>
                <w:sz w:val="20"/>
              </w:rPr>
            </w:pPr>
            <w:r>
              <w:rPr>
                <w:rFonts w:ascii="Arial" w:hAnsi="Arial"/>
                <w:sz w:val="20"/>
              </w:rPr>
              <w:t>www.htcm.de</w:t>
            </w:r>
          </w:p>
        </w:tc>
      </w:tr>
    </w:tbl>
    <w:p w14:paraId="5D189850" w14:textId="77777777" w:rsidR="00956A49" w:rsidRPr="00625C04" w:rsidRDefault="00956A49" w:rsidP="00956A49">
      <w:pPr>
        <w:pStyle w:val="Textkrper"/>
        <w:spacing w:before="120" w:after="120" w:line="276" w:lineRule="auto"/>
        <w:jc w:val="both"/>
      </w:pPr>
    </w:p>
    <w:p w14:paraId="13982F46" w14:textId="77777777" w:rsidR="00956A49" w:rsidRPr="00625C04" w:rsidRDefault="00956A49" w:rsidP="00956A49">
      <w:pPr>
        <w:pStyle w:val="Textkrper"/>
        <w:spacing w:before="120" w:after="120" w:line="276" w:lineRule="auto"/>
      </w:pPr>
    </w:p>
    <w:p w14:paraId="5F6651B3" w14:textId="77777777" w:rsidR="00956A49" w:rsidRDefault="00956A49">
      <w:pPr>
        <w:pStyle w:val="Textkrper"/>
        <w:spacing w:before="120" w:after="120" w:line="260" w:lineRule="exact"/>
        <w:jc w:val="both"/>
        <w:rPr>
          <w:rFonts w:ascii="Arial" w:hAnsi="Arial"/>
          <w:b w:val="0"/>
          <w:bCs w:val="0"/>
        </w:rPr>
      </w:pPr>
    </w:p>
    <w:sectPr w:rsidR="00956A49">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4C514D" w14:textId="77777777" w:rsidR="003E22CC" w:rsidRDefault="002B12C2">
      <w:r>
        <w:separator/>
      </w:r>
    </w:p>
  </w:endnote>
  <w:endnote w:type="continuationSeparator" w:id="0">
    <w:p w14:paraId="4F803E8C" w14:textId="77777777" w:rsidR="003E22CC" w:rsidRDefault="002B12C2">
      <w:r>
        <w:continuationSeparator/>
      </w:r>
    </w:p>
  </w:endnote>
  <w:endnote w:type="continuationNotice" w:id="1">
    <w:p w14:paraId="5893E8DC" w14:textId="77777777" w:rsidR="003E22CC" w:rsidRDefault="003E22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F57B5" w14:textId="57A5D027" w:rsidR="003E22CC" w:rsidRDefault="002B12C2">
    <w:pPr>
      <w:pStyle w:val="Fuzeile"/>
      <w:tabs>
        <w:tab w:val="clear" w:pos="4536"/>
        <w:tab w:val="clear" w:pos="9072"/>
        <w:tab w:val="right" w:pos="7088"/>
      </w:tabs>
      <w:rPr>
        <w:sz w:val="16"/>
        <w:szCs w:val="16"/>
        <w:lang w:val="en-US"/>
      </w:rPr>
    </w:pPr>
    <w:r>
      <w:rPr>
        <w:rFonts w:ascii="Arial" w:hAnsi="Arial" w:cs="Arial"/>
        <w:snapToGrid w:val="0"/>
        <w:sz w:val="16"/>
        <w:szCs w:val="16"/>
      </w:rPr>
      <w:fldChar w:fldCharType="begin"/>
    </w:r>
    <w:r>
      <w:rPr>
        <w:rFonts w:ascii="Arial" w:hAnsi="Arial" w:cs="Arial"/>
        <w:snapToGrid w:val="0"/>
        <w:sz w:val="16"/>
        <w:szCs w:val="16"/>
        <w:lang w:val="en-US"/>
      </w:rPr>
      <w:instrText xml:space="preserve"> FILENAME  \* MERGEFORMAT </w:instrText>
    </w:r>
    <w:r>
      <w:rPr>
        <w:rFonts w:ascii="Arial" w:hAnsi="Arial" w:cs="Arial"/>
        <w:snapToGrid w:val="0"/>
        <w:sz w:val="16"/>
        <w:szCs w:val="16"/>
      </w:rPr>
      <w:fldChar w:fldCharType="separate"/>
    </w:r>
    <w:r w:rsidR="008B60FD">
      <w:rPr>
        <w:rFonts w:ascii="Arial" w:hAnsi="Arial" w:cs="Arial"/>
        <w:noProof/>
        <w:snapToGrid w:val="0"/>
        <w:sz w:val="16"/>
        <w:szCs w:val="16"/>
        <w:lang w:val="en-US"/>
      </w:rPr>
      <w:t>WTH1PI934</w:t>
    </w:r>
    <w:r>
      <w:rPr>
        <w:rFonts w:ascii="Arial" w:hAnsi="Arial" w:cs="Arial"/>
        <w:snapToGrid w:val="0"/>
        <w:sz w:val="16"/>
        <w:szCs w:val="16"/>
      </w:rPr>
      <w:fldChar w:fldCharType="end"/>
    </w:r>
    <w:r w:rsidR="008B60FD">
      <w:rPr>
        <w:rFonts w:ascii="Arial" w:hAnsi="Arial" w:cs="Arial"/>
        <w:snapToGrid w:val="0"/>
        <w:sz w:val="16"/>
        <w:szCs w:val="16"/>
      </w:rPr>
      <w:t>.docx</w:t>
    </w:r>
    <w:r>
      <w:rPr>
        <w:rFonts w:ascii="Arial" w:hAnsi="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250DDD" w14:textId="77777777" w:rsidR="003E22CC" w:rsidRDefault="002B12C2">
      <w:r>
        <w:separator/>
      </w:r>
    </w:p>
  </w:footnote>
  <w:footnote w:type="continuationSeparator" w:id="0">
    <w:p w14:paraId="6BD9E130" w14:textId="77777777" w:rsidR="003E22CC" w:rsidRDefault="002B12C2">
      <w:r>
        <w:continuationSeparator/>
      </w:r>
    </w:p>
  </w:footnote>
  <w:footnote w:type="continuationNotice" w:id="1">
    <w:p w14:paraId="596B75D6" w14:textId="77777777" w:rsidR="003E22CC" w:rsidRDefault="003E22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55ECB" w14:textId="77777777" w:rsidR="003E22CC" w:rsidRDefault="002B12C2">
    <w:pPr>
      <w:pStyle w:val="Kopfzeile"/>
      <w:tabs>
        <w:tab w:val="clear" w:pos="9072"/>
        <w:tab w:val="right" w:pos="9498"/>
      </w:tabs>
    </w:pPr>
    <w:r>
      <w:rPr>
        <w:noProof/>
        <w:lang w:val="en-US" w:eastAsia="zh-CN"/>
      </w:rPr>
      <w:drawing>
        <wp:anchor distT="0" distB="0" distL="114300" distR="114300" simplePos="0" relativeHeight="251658240" behindDoc="0" locked="0" layoutInCell="1" allowOverlap="1" wp14:anchorId="7845E370" wp14:editId="2C333CD2">
          <wp:simplePos x="0" y="0"/>
          <wp:positionH relativeFrom="column">
            <wp:posOffset>4681855</wp:posOffset>
          </wp:positionH>
          <wp:positionV relativeFrom="paragraph">
            <wp:posOffset>1272540</wp:posOffset>
          </wp:positionV>
          <wp:extent cx="1256665" cy="364490"/>
          <wp:effectExtent l="0" t="0" r="0" b="0"/>
          <wp:wrapNone/>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665" cy="36449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zh-CN"/>
      </w:rPr>
      <w:drawing>
        <wp:anchor distT="0" distB="0" distL="114300" distR="114300" simplePos="0" relativeHeight="251657216" behindDoc="0" locked="0" layoutInCell="1" allowOverlap="1" wp14:anchorId="44B104F4" wp14:editId="5617D51D">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2CC"/>
    <w:rsid w:val="002B12C2"/>
    <w:rsid w:val="003E22CC"/>
    <w:rsid w:val="007511B1"/>
    <w:rsid w:val="008B60FD"/>
    <w:rsid w:val="00956A49"/>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A36561E"/>
  <w15:chartTrackingRefBased/>
  <w15:docId w15:val="{F3125050-19DC-4D72-ACAD-0A652FF86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paragraph" w:customStyle="1" w:styleId="Ends">
    <w:name w:val="Ends"/>
    <w:basedOn w:val="Standard"/>
    <w:link w:val="EndsChar"/>
    <w:qFormat/>
    <w:pPr>
      <w:spacing w:after="240" w:line="288" w:lineRule="auto"/>
      <w:jc w:val="center"/>
    </w:pPr>
    <w:rPr>
      <w:rFonts w:ascii="Arial" w:eastAsia="Calibri" w:hAnsi="Arial" w:cs="Arial"/>
      <w:b/>
      <w:szCs w:val="22"/>
      <w:lang w:eastAsia="en-US"/>
    </w:rPr>
  </w:style>
  <w:style w:type="character" w:customStyle="1" w:styleId="EndsChar">
    <w:name w:val="Ends Char"/>
    <w:link w:val="Ends"/>
    <w:rPr>
      <w:rFonts w:ascii="Arial" w:eastAsia="Calibri" w:hAnsi="Arial" w:cs="Arial"/>
      <w:b/>
      <w:sz w:val="24"/>
      <w:szCs w:val="22"/>
      <w:lang w:val="it-IT" w:eastAsia="en-US"/>
    </w:rPr>
  </w:style>
  <w:style w:type="paragraph" w:customStyle="1" w:styleId="PressReleaseNotes">
    <w:name w:val="Press Release Notes"/>
    <w:basedOn w:val="Standard"/>
    <w:link w:val="PressReleaseNotesChar"/>
    <w:qFormat/>
    <w:pPr>
      <w:spacing w:after="120" w:line="288" w:lineRule="auto"/>
    </w:pPr>
    <w:rPr>
      <w:rFonts w:ascii="Arial" w:eastAsia="Calibri" w:hAnsi="Arial"/>
      <w:sz w:val="20"/>
      <w:szCs w:val="22"/>
      <w:lang w:eastAsia="en-US"/>
    </w:rPr>
  </w:style>
  <w:style w:type="paragraph" w:customStyle="1" w:styleId="PressReleaseNotesFurtherInformation">
    <w:name w:val="Press Release Notes/Further Information"/>
    <w:basedOn w:val="Standard"/>
    <w:qFormat/>
    <w:pPr>
      <w:spacing w:line="288" w:lineRule="auto"/>
    </w:pPr>
    <w:rPr>
      <w:rFonts w:ascii="Arial" w:eastAsia="Calibri" w:hAnsi="Arial"/>
      <w:b/>
      <w:sz w:val="20"/>
      <w:szCs w:val="22"/>
      <w:lang w:eastAsia="en-US"/>
    </w:rPr>
  </w:style>
  <w:style w:type="character" w:customStyle="1" w:styleId="PressReleaseNotesChar">
    <w:name w:val="Press Release Notes Char"/>
    <w:link w:val="PressReleaseNotes"/>
    <w:rPr>
      <w:rFonts w:ascii="Arial" w:eastAsia="Calibri" w:hAnsi="Arial"/>
      <w:szCs w:val="22"/>
      <w:lang w:val="it-IT" w:eastAsia="en-US"/>
    </w:rPr>
  </w:style>
  <w:style w:type="character" w:customStyle="1" w:styleId="KopfzeileZchn">
    <w:name w:val="Kopfzeile Zchn"/>
    <w:link w:val="Kopfzeile"/>
    <w:uiPriority w:val="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tcm.de/kk/wuerth/?lang=i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iqdfrequencyproducts.com/" TargetMode="External"/><Relationship Id="rId4" Type="http://schemas.openxmlformats.org/officeDocument/2006/relationships/webSettings" Target="webSettings.xml"/><Relationship Id="rId9" Type="http://schemas.openxmlformats.org/officeDocument/2006/relationships/hyperlink" Target="mailto:rebecca.long@iqdfrequencyproducts.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681</Words>
  <Characters>4356</Characters>
  <DocSecurity>0</DocSecurity>
  <Lines>36</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5027</CharactersWithSpaces>
  <SharedDoc>false</SharedDoc>
  <HLinks>
    <vt:vector size="18" baseType="variant">
      <vt:variant>
        <vt:i4>5439560</vt:i4>
      </vt:variant>
      <vt:variant>
        <vt:i4>6</vt:i4>
      </vt:variant>
      <vt:variant>
        <vt:i4>0</vt:i4>
      </vt:variant>
      <vt:variant>
        <vt:i4>5</vt:i4>
      </vt:variant>
      <vt:variant>
        <vt:lpwstr>http://www.iqdfrequencyproducts.com/</vt:lpwstr>
      </vt:variant>
      <vt:variant>
        <vt:lpwstr/>
      </vt:variant>
      <vt:variant>
        <vt:i4>2752600</vt:i4>
      </vt:variant>
      <vt:variant>
        <vt:i4>3</vt:i4>
      </vt:variant>
      <vt:variant>
        <vt:i4>0</vt:i4>
      </vt:variant>
      <vt:variant>
        <vt:i4>5</vt:i4>
      </vt:variant>
      <vt:variant>
        <vt:lpwstr>mailto:rebecca.long@iqdfrequencyproducts.com</vt:lpwstr>
      </vt:variant>
      <vt:variant>
        <vt:lpwstr/>
      </vt: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2016-02-04T10:10:00Z</cp:lastPrinted>
  <dcterms:created xsi:type="dcterms:W3CDTF">2021-03-16T08:01:00Z</dcterms:created>
  <dcterms:modified xsi:type="dcterms:W3CDTF">2021-03-16T08:13:00Z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