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E9101" w14:textId="77777777" w:rsidR="00A60DF0" w:rsidRDefault="005A0AA7">
      <w:pPr>
        <w:pStyle w:val="berschrift1"/>
        <w:spacing w:before="720" w:after="720" w:line="260" w:lineRule="exact"/>
        <w:rPr>
          <w:sz w:val="20"/>
        </w:rPr>
      </w:pPr>
      <w:r>
        <w:rPr>
          <w:sz w:val="20"/>
        </w:rPr>
        <w:t>COMUNICADO DE PRENSA</w:t>
      </w:r>
    </w:p>
    <w:p w14:paraId="365DB166" w14:textId="77777777" w:rsidR="00A60DF0" w:rsidRDefault="005A0AA7">
      <w:pPr>
        <w:rPr>
          <w:rFonts w:ascii="Arial" w:hAnsi="Arial" w:cs="Arial"/>
          <w:b/>
          <w:bCs/>
        </w:rPr>
      </w:pPr>
      <w:r>
        <w:rPr>
          <w:rFonts w:ascii="Arial" w:hAnsi="Arial"/>
          <w:b/>
        </w:rPr>
        <w:t>Würth Elektronik amplía el portfolio de los inductores de alta corriente de la serie WE-HCM</w:t>
      </w:r>
    </w:p>
    <w:p w14:paraId="436B6E52" w14:textId="4E6FF9A3" w:rsidR="00A60DF0" w:rsidRDefault="005A0AA7">
      <w:pPr>
        <w:pStyle w:val="Kopfzeile"/>
        <w:tabs>
          <w:tab w:val="clear" w:pos="4536"/>
          <w:tab w:val="clear" w:pos="9072"/>
        </w:tabs>
        <w:spacing w:before="360" w:after="360"/>
        <w:rPr>
          <w:rFonts w:ascii="Arial" w:hAnsi="Arial" w:cs="Arial"/>
          <w:b/>
          <w:bCs/>
          <w:sz w:val="36"/>
        </w:rPr>
      </w:pPr>
      <w:r>
        <w:rPr>
          <w:rFonts w:ascii="Arial" w:hAnsi="Arial"/>
          <w:b/>
          <w:sz w:val="36"/>
        </w:rPr>
        <w:t>Mínimo espacio, mejores prestaciones!!!</w:t>
      </w:r>
    </w:p>
    <w:p w14:paraId="0B741895" w14:textId="4946189F" w:rsidR="00A60DF0" w:rsidRDefault="005A0AA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26306F">
        <w:rPr>
          <w:rFonts w:ascii="Arial" w:hAnsi="Arial"/>
          <w:color w:val="000000"/>
        </w:rPr>
        <w:t>24</w:t>
      </w:r>
      <w:r w:rsidR="006E1F3D">
        <w:rPr>
          <w:rFonts w:ascii="Arial" w:hAnsi="Arial"/>
          <w:color w:val="000000"/>
        </w:rPr>
        <w:t xml:space="preserve"> de marzo</w:t>
      </w:r>
      <w:r>
        <w:rPr>
          <w:rFonts w:ascii="Arial" w:hAnsi="Arial"/>
          <w:color w:val="000000"/>
        </w:rPr>
        <w:t xml:space="preserve"> de 2021 – Una de las innovaciones más importantes en el área de los inductores de alta corriente con encapsulado SMD de Würth Elektronik es la ampliación del portfolio de la serie WE-HCM con las medidas 1012, 4030 y 5030. Las bobinas de conductor plano con núcleo de MnZn destacan por una resistencia (Rdc) muy baja, las pérdidas de núcleo también muy bajas, así como una corriente muy elevada. Gracias a su reducido tamaño, los componentes son la primera opción para los diseñadores y fabricantes que necesitan crear nuevos equipos más compactos.</w:t>
      </w:r>
    </w:p>
    <w:p w14:paraId="7FDFC8F8" w14:textId="775970EF" w:rsidR="00A60DF0" w:rsidRDefault="005A0AA7">
      <w:pPr>
        <w:pStyle w:val="Textkrper"/>
        <w:spacing w:before="120" w:after="120" w:line="260" w:lineRule="exact"/>
        <w:jc w:val="both"/>
        <w:rPr>
          <w:rFonts w:ascii="Arial" w:hAnsi="Arial"/>
          <w:b w:val="0"/>
          <w:bCs w:val="0"/>
          <w:color w:val="000000"/>
        </w:rPr>
      </w:pPr>
      <w:r>
        <w:rPr>
          <w:rFonts w:ascii="Arial" w:hAnsi="Arial"/>
          <w:b w:val="0"/>
          <w:color w:val="000000"/>
        </w:rPr>
        <w:t xml:space="preserve">El inductor de alta corriente WE-HCM1012 requiere solo diez por seis milímetros de espacio en la placa y aloja su bobina de conductor plano con un tamaño de 12  mm de altura. Con corrientes elevadas, la </w:t>
      </w:r>
      <w:bookmarkStart w:id="0" w:name="_Hlk62050852"/>
      <w:r>
        <w:rPr>
          <w:rFonts w:ascii="Arial" w:hAnsi="Arial"/>
          <w:b w:val="0"/>
          <w:color w:val="000000"/>
        </w:rPr>
        <w:t xml:space="preserve">nominal de 84A y la de saturación de más de 125A. </w:t>
      </w:r>
      <w:bookmarkEnd w:id="0"/>
      <w:r>
        <w:rPr>
          <w:rFonts w:ascii="Arial" w:hAnsi="Arial"/>
          <w:b w:val="0"/>
          <w:color w:val="000000"/>
        </w:rPr>
        <w:t>WE-HCM1012 está disponible en distintos valores con inductancias de 0,07µH 0,1µH, 0,12µH y 0,15µH.</w:t>
      </w:r>
    </w:p>
    <w:p w14:paraId="472DBED1" w14:textId="4A38BB68" w:rsidR="00A60DF0" w:rsidRDefault="005A0AA7">
      <w:pPr>
        <w:pStyle w:val="Textkrper"/>
        <w:spacing w:before="120" w:after="120" w:line="260" w:lineRule="exact"/>
        <w:jc w:val="both"/>
        <w:rPr>
          <w:rFonts w:ascii="Arial" w:hAnsi="Arial"/>
          <w:b w:val="0"/>
          <w:bCs w:val="0"/>
          <w:color w:val="000000"/>
        </w:rPr>
      </w:pPr>
      <w:r>
        <w:rPr>
          <w:rFonts w:ascii="Arial" w:hAnsi="Arial"/>
          <w:b w:val="0"/>
          <w:color w:val="000000"/>
        </w:rPr>
        <w:t xml:space="preserve">Los dos nuevos modelos 4030 y 4050 de la serie WE-HCM también ofrecen un tamaño inusualmente pequeño tanto por la superficie como por la altura. Dado que solo tienen tres milímetros de altura, son ideales, por ejemplo, para su uso en portátiles convertibles y tablets. Entre sus aplicaciones se encuentran los reguladores de conmutación multifásicos, las fuentes de alimentación de CPU/RAM, PowerPC o de las tarjetas gráficas. Su corriente de saturación alcanza hasta 45A y la corriente nominal es de 59A. Todas las versiones de WE-HCM están especificadas para un rango de temperatura de funcionamiento desde </w:t>
      </w:r>
      <w:r>
        <w:rPr>
          <w:rFonts w:ascii="Arial" w:hAnsi="Arial"/>
          <w:b w:val="0"/>
          <w:color w:val="000000"/>
        </w:rPr>
        <w:noBreakHyphen/>
        <w:t>40 a +125 °C.</w:t>
      </w:r>
    </w:p>
    <w:p w14:paraId="40FE20FB" w14:textId="3C592BAC" w:rsidR="00A60DF0" w:rsidRDefault="005A0AA7">
      <w:pPr>
        <w:pStyle w:val="Textkrper"/>
        <w:spacing w:before="120" w:after="120" w:line="260" w:lineRule="exact"/>
        <w:jc w:val="both"/>
        <w:rPr>
          <w:rFonts w:ascii="Arial" w:hAnsi="Arial"/>
          <w:b w:val="0"/>
          <w:bCs w:val="0"/>
        </w:rPr>
      </w:pPr>
      <w:r>
        <w:rPr>
          <w:rFonts w:ascii="Arial" w:hAnsi="Arial"/>
          <w:b w:val="0"/>
          <w:color w:val="000000"/>
        </w:rPr>
        <w:t xml:space="preserve">Los nuevos </w:t>
      </w:r>
      <w:hyperlink r:id="rId8" w:history="1">
        <w:r>
          <w:rPr>
            <w:rStyle w:val="Hyperlink"/>
            <w:rFonts w:ascii="Arial" w:hAnsi="Arial"/>
            <w:b w:val="0"/>
          </w:rPr>
          <w:t>WE-HCM</w:t>
        </w:r>
      </w:hyperlink>
      <w:r>
        <w:rPr>
          <w:rFonts w:ascii="Arial" w:hAnsi="Arial"/>
          <w:b w:val="0"/>
          <w:color w:val="000000"/>
        </w:rPr>
        <w:t xml:space="preserve"> ya están disponibles en stock sin cantidad mínima de pedido. Würth Elektronik proporciona a los diseñadores muestras gratuitas previa solicitud.</w:t>
      </w:r>
    </w:p>
    <w:p w14:paraId="70441AD7" w14:textId="727AECA4" w:rsidR="00A60DF0" w:rsidRPr="00651FD9" w:rsidRDefault="00A60DF0">
      <w:pPr>
        <w:rPr>
          <w:rStyle w:val="Hyperlink"/>
          <w:rFonts w:ascii="Arial" w:hAnsi="Arial" w:cs="Arial"/>
          <w:bCs/>
          <w:color w:val="auto"/>
          <w:sz w:val="18"/>
          <w:szCs w:val="18"/>
        </w:rPr>
      </w:pPr>
    </w:p>
    <w:p w14:paraId="40A4F160" w14:textId="77777777" w:rsidR="00651FD9" w:rsidRPr="001E1BD8" w:rsidRDefault="00651FD9" w:rsidP="00651FD9">
      <w:pPr>
        <w:pStyle w:val="PITextkrper"/>
        <w:pBdr>
          <w:top w:val="single" w:sz="4" w:space="1" w:color="auto"/>
        </w:pBdr>
        <w:spacing w:before="240"/>
        <w:rPr>
          <w:b/>
          <w:sz w:val="18"/>
          <w:szCs w:val="18"/>
        </w:rPr>
      </w:pPr>
    </w:p>
    <w:p w14:paraId="12CCBBEE" w14:textId="77777777" w:rsidR="00651FD9" w:rsidRPr="001E1BD8" w:rsidRDefault="00651FD9" w:rsidP="00651FD9">
      <w:pPr>
        <w:spacing w:after="120" w:line="280" w:lineRule="exact"/>
        <w:rPr>
          <w:rFonts w:ascii="Arial" w:hAnsi="Arial" w:cs="Arial"/>
          <w:b/>
          <w:bCs/>
          <w:sz w:val="18"/>
          <w:szCs w:val="18"/>
        </w:rPr>
      </w:pPr>
      <w:r w:rsidRPr="001E1BD8">
        <w:rPr>
          <w:rFonts w:ascii="Arial" w:hAnsi="Arial"/>
          <w:b/>
          <w:sz w:val="18"/>
        </w:rPr>
        <w:t>Imágenes disponibles</w:t>
      </w:r>
    </w:p>
    <w:p w14:paraId="53525AF3" w14:textId="77777777" w:rsidR="00651FD9" w:rsidRPr="001E1BD8" w:rsidRDefault="00651FD9" w:rsidP="00651FD9">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70D5442A" w14:textId="77777777" w:rsidR="00651FD9" w:rsidRPr="00651FD9" w:rsidRDefault="00651FD9">
      <w:pPr>
        <w:rPr>
          <w:rStyle w:val="Hyperlink"/>
          <w:rFonts w:ascii="Arial" w:hAnsi="Arial" w:cs="Arial"/>
          <w:bCs/>
          <w:color w:val="auto"/>
          <w:sz w:val="18"/>
          <w:szCs w:val="18"/>
        </w:rPr>
      </w:pPr>
    </w:p>
    <w:p w14:paraId="7FC6AC41" w14:textId="77777777" w:rsidR="00A60DF0" w:rsidRDefault="00A60DF0">
      <w:pPr>
        <w:spacing w:after="120" w:line="280" w:lineRule="exact"/>
        <w:rPr>
          <w:rStyle w:val="Hyperlink"/>
          <w:rFonts w:ascii="Arial" w:hAnsi="Arial" w:cs="Arial"/>
          <w:bCs/>
          <w:color w:val="auto"/>
          <w:sz w:val="18"/>
          <w:szCs w:val="18"/>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A60DF0" w14:paraId="23A73902" w14:textId="77777777">
        <w:trPr>
          <w:trHeight w:val="1701"/>
        </w:trPr>
        <w:tc>
          <w:tcPr>
            <w:tcW w:w="3861" w:type="dxa"/>
          </w:tcPr>
          <w:p w14:paraId="03CB2716" w14:textId="32FE77C9" w:rsidR="00E34F17" w:rsidRDefault="005A0AA7" w:rsidP="005825F2">
            <w:pPr>
              <w:pStyle w:val="txt"/>
              <w:rPr>
                <w:b/>
                <w:bCs/>
                <w:sz w:val="18"/>
                <w:szCs w:val="18"/>
              </w:rPr>
            </w:pPr>
            <w:r>
              <w:rPr>
                <w:b/>
              </w:rPr>
              <w:lastRenderedPageBreak/>
              <w:br/>
            </w:r>
            <w:r w:rsidR="00BD16C3">
              <w:rPr>
                <w:noProof/>
              </w:rPr>
              <w:br/>
            </w:r>
            <w:r w:rsidR="00BD16C3">
              <w:rPr>
                <w:noProof/>
              </w:rPr>
              <w:drawing>
                <wp:inline distT="0" distB="0" distL="0" distR="0" wp14:anchorId="71E96E25" wp14:editId="23337342">
                  <wp:extent cx="2362835" cy="10941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835" cy="1094105"/>
                          </a:xfrm>
                          <a:prstGeom prst="rect">
                            <a:avLst/>
                          </a:prstGeom>
                          <a:noFill/>
                          <a:ln>
                            <a:noFill/>
                          </a:ln>
                        </pic:spPr>
                      </pic:pic>
                    </a:graphicData>
                  </a:graphic>
                </wp:inline>
              </w:drawing>
            </w:r>
            <w:r w:rsidR="00BD16C3">
              <w:rPr>
                <w:noProof/>
              </w:rPr>
              <w:br/>
            </w:r>
            <w:r w:rsidR="00BD16C3">
              <w:rPr>
                <w:noProof/>
              </w:rPr>
              <w:br/>
            </w:r>
            <w:r>
              <w:rPr>
                <w:sz w:val="16"/>
              </w:rPr>
              <w:br/>
              <w:t xml:space="preserve">Fuente de la imagen: Würth Elektronik </w:t>
            </w:r>
            <w:r>
              <w:rPr>
                <w:sz w:val="16"/>
              </w:rPr>
              <w:br/>
            </w:r>
            <w:r>
              <w:rPr>
                <w:sz w:val="16"/>
              </w:rPr>
              <w:br/>
            </w:r>
            <w:r w:rsidR="00AB6A96">
              <w:rPr>
                <w:b/>
                <w:snapToGrid w:val="0"/>
                <w:color w:val="auto"/>
                <w:sz w:val="18"/>
              </w:rPr>
              <w:t>Inductores de alta corriente con encapsulado SMD en los diseños 1012, 4030 y 5030 de la serie WE-HCM</w:t>
            </w:r>
            <w:r>
              <w:br/>
            </w:r>
          </w:p>
        </w:tc>
      </w:tr>
    </w:tbl>
    <w:p w14:paraId="720FB591" w14:textId="77777777" w:rsidR="00651FD9" w:rsidRPr="001E1BD8" w:rsidRDefault="00651FD9" w:rsidP="00651FD9">
      <w:pPr>
        <w:pStyle w:val="Textkrper"/>
        <w:spacing w:before="120" w:after="120" w:line="260" w:lineRule="exact"/>
        <w:jc w:val="both"/>
        <w:rPr>
          <w:rFonts w:ascii="Arial" w:hAnsi="Arial"/>
          <w:b w:val="0"/>
          <w:bCs w:val="0"/>
        </w:rPr>
      </w:pPr>
    </w:p>
    <w:p w14:paraId="5FB569BE" w14:textId="77777777" w:rsidR="00651FD9" w:rsidRPr="001E1BD8" w:rsidRDefault="00651FD9" w:rsidP="00651FD9">
      <w:pPr>
        <w:pStyle w:val="PITextkrper"/>
        <w:pBdr>
          <w:top w:val="single" w:sz="4" w:space="1" w:color="auto"/>
        </w:pBdr>
        <w:spacing w:before="240"/>
        <w:rPr>
          <w:b/>
          <w:sz w:val="18"/>
          <w:szCs w:val="18"/>
        </w:rPr>
      </w:pPr>
    </w:p>
    <w:p w14:paraId="4DA697C8" w14:textId="77777777" w:rsidR="00651FD9" w:rsidRPr="001E1BD8" w:rsidRDefault="00651FD9" w:rsidP="00651FD9">
      <w:pPr>
        <w:pStyle w:val="Textkrper"/>
        <w:spacing w:before="120" w:after="120" w:line="276" w:lineRule="auto"/>
        <w:jc w:val="both"/>
        <w:rPr>
          <w:rFonts w:ascii="Arial" w:hAnsi="Arial"/>
        </w:rPr>
      </w:pPr>
      <w:bookmarkStart w:id="1" w:name="_Hlk529547556"/>
      <w:bookmarkStart w:id="2" w:name="_Hlk530469551"/>
      <w:r w:rsidRPr="001E1BD8">
        <w:rPr>
          <w:rFonts w:ascii="Arial" w:hAnsi="Arial"/>
        </w:rPr>
        <w:t xml:space="preserve">Acerca del Grupo Würth Elektronik eiSos </w:t>
      </w:r>
    </w:p>
    <w:p w14:paraId="0B19B3DE"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741607D0"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0C36B14C"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1"/>
    <w:p w14:paraId="293C7878"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0FE64E7E"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115DE269" w14:textId="77777777" w:rsidR="00651FD9" w:rsidRPr="001E1BD8" w:rsidRDefault="00651FD9" w:rsidP="00651FD9">
      <w:pPr>
        <w:pStyle w:val="Textkrper"/>
        <w:spacing w:before="120" w:after="120" w:line="276" w:lineRule="auto"/>
        <w:rPr>
          <w:rFonts w:ascii="Arial" w:hAnsi="Arial"/>
          <w:b w:val="0"/>
        </w:rPr>
      </w:pPr>
      <w:r w:rsidRPr="001E1BD8">
        <w:rPr>
          <w:rFonts w:ascii="Arial" w:hAnsi="Arial"/>
          <w:b w:val="0"/>
        </w:rPr>
        <w:t>Würth Elektronik: more than you expect!</w:t>
      </w:r>
    </w:p>
    <w:p w14:paraId="59C3972E" w14:textId="77777777" w:rsidR="00651FD9" w:rsidRPr="001E1BD8" w:rsidRDefault="00651FD9" w:rsidP="00651FD9">
      <w:pPr>
        <w:pStyle w:val="Textkrper"/>
        <w:spacing w:before="120" w:after="120" w:line="276" w:lineRule="auto"/>
        <w:rPr>
          <w:rFonts w:ascii="Arial" w:hAnsi="Arial"/>
        </w:rPr>
      </w:pPr>
      <w:r w:rsidRPr="001E1BD8">
        <w:rPr>
          <w:rFonts w:ascii="Arial" w:hAnsi="Arial"/>
        </w:rPr>
        <w:t>Más información en www.we-online.com</w:t>
      </w:r>
    </w:p>
    <w:p w14:paraId="3F8BB307" w14:textId="77777777" w:rsidR="00651FD9" w:rsidRPr="001E1BD8" w:rsidRDefault="00651FD9" w:rsidP="00651FD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51FD9" w:rsidRPr="001E1BD8" w14:paraId="37D02C1A" w14:textId="77777777" w:rsidTr="004C4F7B">
        <w:tc>
          <w:tcPr>
            <w:tcW w:w="3902" w:type="dxa"/>
            <w:hideMark/>
          </w:tcPr>
          <w:p w14:paraId="6D5FDBEC" w14:textId="77777777" w:rsidR="00651FD9" w:rsidRPr="001E1BD8" w:rsidRDefault="00651FD9" w:rsidP="004C4F7B">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1184D869" w14:textId="77777777" w:rsidR="00651FD9" w:rsidRPr="001E1BD8" w:rsidRDefault="00651FD9" w:rsidP="004C4F7B">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06EE85F" w14:textId="77777777" w:rsidR="00651FD9" w:rsidRPr="001E1BD8" w:rsidRDefault="00651FD9" w:rsidP="004C4F7B">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29D54F24" w14:textId="77777777" w:rsidR="00651FD9" w:rsidRPr="001E1BD8" w:rsidRDefault="00651FD9" w:rsidP="004C4F7B">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7749EE9E" w14:textId="77777777" w:rsidR="00651FD9" w:rsidRPr="001E1BD8" w:rsidRDefault="00651FD9" w:rsidP="004C4F7B">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A541BBB" w14:textId="77777777" w:rsidR="00651FD9" w:rsidRPr="001E1BD8" w:rsidRDefault="00651FD9" w:rsidP="004C4F7B">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37B8CA59" w14:textId="77777777" w:rsidR="00651FD9" w:rsidRPr="001E1BD8" w:rsidRDefault="00651FD9" w:rsidP="004C4F7B">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7378402" w14:textId="77777777" w:rsidR="00651FD9" w:rsidRPr="001E1BD8" w:rsidRDefault="00651FD9" w:rsidP="004C4F7B">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4838A016" w14:textId="77777777" w:rsidR="00651FD9" w:rsidRPr="001E1BD8" w:rsidRDefault="00651FD9" w:rsidP="00651FD9">
      <w:pPr>
        <w:pStyle w:val="Textkrper"/>
        <w:spacing w:before="120" w:after="120" w:line="276" w:lineRule="auto"/>
      </w:pPr>
    </w:p>
    <w:p w14:paraId="3F624023" w14:textId="77777777" w:rsidR="00651FD9" w:rsidRPr="001E1BD8" w:rsidRDefault="00651FD9" w:rsidP="00651FD9">
      <w:pPr>
        <w:pStyle w:val="Textkrper"/>
        <w:spacing w:before="120" w:after="120" w:line="276" w:lineRule="auto"/>
      </w:pPr>
    </w:p>
    <w:p w14:paraId="38FD8CCF" w14:textId="77777777" w:rsidR="00651FD9" w:rsidRPr="00C34027" w:rsidRDefault="00651FD9">
      <w:pPr>
        <w:pStyle w:val="PITextkrper"/>
        <w:rPr>
          <w:b/>
          <w:bCs/>
          <w:sz w:val="18"/>
          <w:szCs w:val="18"/>
        </w:rPr>
      </w:pPr>
    </w:p>
    <w:sectPr w:rsidR="00651FD9" w:rsidRPr="00C3402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FDED3" w14:textId="77777777" w:rsidR="00A60DF0" w:rsidRDefault="005A0AA7">
      <w:r>
        <w:separator/>
      </w:r>
    </w:p>
  </w:endnote>
  <w:endnote w:type="continuationSeparator" w:id="0">
    <w:p w14:paraId="3A39E507" w14:textId="77777777" w:rsidR="00A60DF0" w:rsidRDefault="005A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A42E" w14:textId="02522678" w:rsidR="00A60DF0" w:rsidRPr="00C34027" w:rsidRDefault="005A0AA7">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C34027">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651FD9">
      <w:rPr>
        <w:rFonts w:ascii="Arial" w:hAnsi="Arial" w:cs="Arial"/>
        <w:noProof/>
        <w:snapToGrid w:val="0"/>
        <w:sz w:val="16"/>
        <w:lang w:val="de-DE"/>
      </w:rPr>
      <w:t>WTH1PI894.docx</w:t>
    </w:r>
    <w:r>
      <w:rPr>
        <w:rFonts w:ascii="Arial" w:hAnsi="Arial" w:cs="Arial"/>
        <w:snapToGrid w:val="0"/>
        <w:sz w:val="16"/>
      </w:rPr>
      <w:fldChar w:fldCharType="end"/>
    </w:r>
    <w:r w:rsidRPr="00C34027">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77840" w14:textId="77777777" w:rsidR="00A60DF0" w:rsidRDefault="005A0AA7">
      <w:r>
        <w:separator/>
      </w:r>
    </w:p>
  </w:footnote>
  <w:footnote w:type="continuationSeparator" w:id="0">
    <w:p w14:paraId="6FB94BED" w14:textId="77777777" w:rsidR="00A60DF0" w:rsidRDefault="005A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8AFBA" w14:textId="77777777" w:rsidR="00A60DF0" w:rsidRDefault="005A0AA7">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2B8FBFCD" wp14:editId="44BDDBFC">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F0"/>
    <w:rsid w:val="0026306F"/>
    <w:rsid w:val="00497A74"/>
    <w:rsid w:val="00550587"/>
    <w:rsid w:val="005825F2"/>
    <w:rsid w:val="005A0AA7"/>
    <w:rsid w:val="00651FD9"/>
    <w:rsid w:val="006E1F3D"/>
    <w:rsid w:val="00A60DF0"/>
    <w:rsid w:val="00AB6A96"/>
    <w:rsid w:val="00BD16C3"/>
    <w:rsid w:val="00C34027"/>
    <w:rsid w:val="00E34F1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CE69A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088099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773874">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04851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E-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55B5-2474-44A6-8336-6D3E8442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3767</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2021-03-23T09:22:00Z</dcterms:created>
  <dcterms:modified xsi:type="dcterms:W3CDTF">2021-03-23T13:04:00Z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