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ED255" w14:textId="77777777" w:rsidR="00BF6ADD" w:rsidRDefault="00435A62">
      <w:pPr>
        <w:pStyle w:val="berschrift1"/>
        <w:spacing w:before="720" w:after="720" w:line="260" w:lineRule="exact"/>
        <w:rPr>
          <w:sz w:val="20"/>
        </w:rPr>
      </w:pPr>
      <w:r>
        <w:rPr>
          <w:sz w:val="20"/>
        </w:rPr>
        <w:t>COMUNICADO DE PRENSA</w:t>
      </w:r>
    </w:p>
    <w:p w14:paraId="1E5809DB" w14:textId="77777777" w:rsidR="00BF6ADD" w:rsidRDefault="00435A62">
      <w:pPr>
        <w:rPr>
          <w:rFonts w:ascii="Arial" w:hAnsi="Arial" w:cs="Arial"/>
          <w:b/>
          <w:bCs/>
        </w:rPr>
      </w:pPr>
      <w:r>
        <w:rPr>
          <w:rFonts w:ascii="Arial" w:hAnsi="Arial"/>
          <w:b/>
          <w:bCs/>
        </w:rPr>
        <w:t>Nuevo catálogo de componentes de automoción de Würth Elektronik</w:t>
      </w:r>
    </w:p>
    <w:p w14:paraId="327EDD84" w14:textId="77777777" w:rsidR="00BF6ADD" w:rsidRDefault="00435A62">
      <w:pPr>
        <w:pStyle w:val="Kopfzeile"/>
        <w:tabs>
          <w:tab w:val="clear" w:pos="4536"/>
          <w:tab w:val="clear" w:pos="9072"/>
        </w:tabs>
        <w:spacing w:before="360" w:after="360"/>
        <w:rPr>
          <w:rFonts w:ascii="Arial" w:hAnsi="Arial" w:cs="Arial"/>
          <w:b/>
          <w:bCs/>
          <w:sz w:val="36"/>
        </w:rPr>
      </w:pPr>
      <w:r>
        <w:rPr>
          <w:rFonts w:ascii="Arial" w:hAnsi="Arial"/>
          <w:b/>
          <w:bCs/>
          <w:color w:val="000000"/>
          <w:sz w:val="36"/>
        </w:rPr>
        <w:t>Componentes certificados para la electrónica del automóvil</w:t>
      </w:r>
    </w:p>
    <w:p w14:paraId="4804EB51" w14:textId="77777777" w:rsidR="00BF6ADD" w:rsidRDefault="00435A62">
      <w:pPr>
        <w:pStyle w:val="Textkrper"/>
        <w:spacing w:before="120" w:after="120" w:line="260" w:lineRule="exact"/>
        <w:jc w:val="both"/>
        <w:rPr>
          <w:rFonts w:ascii="Arial" w:hAnsi="Arial"/>
          <w:color w:val="000000"/>
        </w:rPr>
      </w:pPr>
      <w:r>
        <w:rPr>
          <w:rFonts w:ascii="Arial" w:hAnsi="Arial"/>
          <w:color w:val="000000"/>
        </w:rPr>
        <w:t xml:space="preserve">Waldenburg (Alemania), 14 de enero de 2021 – Würth Elektronik ha publicado un nuevo catálogo con componentes certificados conforme a AEC-Q200 para la electrónica del automóvil. Las novedades incluyen nuevas ferritas, inductores y componentes electromecánicos especialmente robustos. Muchas de las familias de productos están disponibles como kits de diseño para ingenieros de diseño, es decir, como conjuntos de muestras con servicio de reposición gratuito. </w:t>
      </w:r>
    </w:p>
    <w:p w14:paraId="7FC45E82" w14:textId="52043FA9" w:rsidR="00BF6ADD" w:rsidRDefault="00435A62">
      <w:pPr>
        <w:pStyle w:val="Textkrper"/>
        <w:spacing w:before="120" w:after="120" w:line="260" w:lineRule="exact"/>
        <w:jc w:val="both"/>
        <w:rPr>
          <w:rFonts w:ascii="Arial" w:hAnsi="Arial"/>
          <w:b w:val="0"/>
          <w:bCs w:val="0"/>
        </w:rPr>
      </w:pPr>
      <w:r>
        <w:rPr>
          <w:rFonts w:ascii="Arial" w:hAnsi="Arial"/>
          <w:b w:val="0"/>
          <w:bCs w:val="0"/>
        </w:rPr>
        <w:t>Würth Elektronik ofrece con WE-TEMA una innovadora serie de ferritas para la confección de cables, en la que algunas variantes utilizan nuevos e innovadores materiales como nanocristales y manganeso-cinc. El segmento de los inductores de alta frecuencia se completa ahora con la familia de productos WE-MCI. Los inductores cerámicos multicapa cubren una gran variedad de aplicaciones con su rango de inductancia entre 1 nH y 470 nH. La serie de inductores de potencia SMD WE-MAIA con encapsulado SMD se ha ampliado con los tamaños 1610, 5020, 5030, 4020HT.</w:t>
      </w:r>
    </w:p>
    <w:p w14:paraId="2B6AAA7F" w14:textId="6D530D40" w:rsidR="00BF6ADD" w:rsidRDefault="00435A62">
      <w:pPr>
        <w:pStyle w:val="Textkrper"/>
        <w:spacing w:before="120" w:after="120" w:line="260" w:lineRule="exact"/>
        <w:jc w:val="both"/>
        <w:rPr>
          <w:rFonts w:ascii="Arial" w:hAnsi="Arial"/>
          <w:b w:val="0"/>
          <w:bCs w:val="0"/>
        </w:rPr>
      </w:pPr>
      <w:r>
        <w:rPr>
          <w:rFonts w:ascii="Arial" w:hAnsi="Arial"/>
          <w:b w:val="0"/>
          <w:bCs w:val="0"/>
        </w:rPr>
        <w:t>Würth Elektronik presenta con la nueva serie WE-SCFA los contactos certificados para montajes de placas con los requisitos especiales de las aplicaciones de automoción y con la serie WE-SMSA separadores para montaje SMD.</w:t>
      </w:r>
    </w:p>
    <w:p w14:paraId="361B9AFC" w14:textId="77777777" w:rsidR="00BF6ADD" w:rsidRDefault="00435A62">
      <w:pPr>
        <w:pStyle w:val="Textkrper"/>
        <w:spacing w:before="120" w:after="120" w:line="260" w:lineRule="exact"/>
        <w:jc w:val="both"/>
        <w:rPr>
          <w:rFonts w:ascii="Arial" w:hAnsi="Arial"/>
          <w:b w:val="0"/>
          <w:bCs w:val="0"/>
        </w:rPr>
      </w:pPr>
      <w:r>
        <w:rPr>
          <w:rFonts w:ascii="Arial" w:hAnsi="Arial"/>
          <w:b w:val="0"/>
          <w:bCs w:val="0"/>
        </w:rPr>
        <w:t xml:space="preserve">Además de la información detallada sobre los productos que figura en algunos capítulos, el nuevo catálogo también profundiza en las características técnicas de los productos y presenta ejemplos de aplicación práctica. El catálogo de componentes de automoción de Würth Elektronik ya está disponible en inglés en </w:t>
      </w:r>
      <w:hyperlink r:id="rId8" w:history="1">
        <w:r>
          <w:rPr>
            <w:rStyle w:val="Hyperlink"/>
            <w:rFonts w:ascii="Arial" w:hAnsi="Arial"/>
            <w:b w:val="0"/>
            <w:bCs w:val="0"/>
          </w:rPr>
          <w:t>http://www.we-online.de/aspcatalogue21</w:t>
        </w:r>
      </w:hyperlink>
      <w:r>
        <w:rPr>
          <w:rFonts w:ascii="Arial" w:hAnsi="Arial"/>
          <w:b w:val="0"/>
          <w:bCs w:val="0"/>
        </w:rPr>
        <w:t>.</w:t>
      </w:r>
    </w:p>
    <w:p w14:paraId="5C158F03" w14:textId="0C0512B2" w:rsidR="00BF6ADD" w:rsidRDefault="00BF6ADD">
      <w:pPr>
        <w:pStyle w:val="Textkrper"/>
        <w:spacing w:before="120" w:after="120" w:line="260" w:lineRule="exact"/>
        <w:jc w:val="both"/>
        <w:rPr>
          <w:rFonts w:ascii="Arial" w:hAnsi="Arial"/>
          <w:b w:val="0"/>
          <w:bCs w:val="0"/>
        </w:rPr>
      </w:pPr>
    </w:p>
    <w:p w14:paraId="39AAEA4A" w14:textId="6CEAF87D" w:rsidR="008D3E32" w:rsidRDefault="008D3E32">
      <w:pPr>
        <w:pStyle w:val="Textkrper"/>
        <w:spacing w:before="120" w:after="120" w:line="260" w:lineRule="exact"/>
        <w:jc w:val="both"/>
        <w:rPr>
          <w:rFonts w:ascii="Arial" w:hAnsi="Arial"/>
          <w:b w:val="0"/>
          <w:bCs w:val="0"/>
        </w:rPr>
      </w:pPr>
    </w:p>
    <w:p w14:paraId="2FB48EC9" w14:textId="77777777" w:rsidR="008D3E32" w:rsidRPr="001E1BD8" w:rsidRDefault="008D3E32" w:rsidP="008D3E32">
      <w:pPr>
        <w:pStyle w:val="PITextkrper"/>
        <w:pBdr>
          <w:top w:val="single" w:sz="4" w:space="1" w:color="auto"/>
        </w:pBdr>
        <w:spacing w:before="240"/>
        <w:rPr>
          <w:b/>
          <w:sz w:val="18"/>
          <w:szCs w:val="18"/>
        </w:rPr>
      </w:pPr>
    </w:p>
    <w:p w14:paraId="3CD680B3" w14:textId="77777777" w:rsidR="008D3E32" w:rsidRPr="001E1BD8" w:rsidRDefault="008D3E32" w:rsidP="008D3E32">
      <w:pPr>
        <w:spacing w:after="120" w:line="280" w:lineRule="exact"/>
        <w:rPr>
          <w:rFonts w:ascii="Arial" w:hAnsi="Arial" w:cs="Arial"/>
          <w:b/>
          <w:bCs/>
          <w:sz w:val="18"/>
          <w:szCs w:val="18"/>
        </w:rPr>
      </w:pPr>
      <w:r w:rsidRPr="001E1BD8">
        <w:rPr>
          <w:rFonts w:ascii="Arial" w:hAnsi="Arial"/>
          <w:b/>
          <w:sz w:val="18"/>
        </w:rPr>
        <w:t>Imágenes disponibles</w:t>
      </w:r>
    </w:p>
    <w:p w14:paraId="0C14180A" w14:textId="77777777" w:rsidR="008D3E32" w:rsidRPr="001E1BD8" w:rsidRDefault="008D3E32" w:rsidP="008D3E32">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0D4BCAED" w14:textId="77777777" w:rsidR="008D3E32" w:rsidRDefault="008D3E32">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F6ADD" w14:paraId="20E91921" w14:textId="77777777">
        <w:trPr>
          <w:trHeight w:val="1701"/>
        </w:trPr>
        <w:tc>
          <w:tcPr>
            <w:tcW w:w="3510" w:type="dxa"/>
          </w:tcPr>
          <w:p w14:paraId="501B2726" w14:textId="57917448" w:rsidR="00BF6ADD" w:rsidRDefault="00435A62">
            <w:pPr>
              <w:pStyle w:val="txt"/>
              <w:rPr>
                <w:b/>
                <w:bCs/>
                <w:sz w:val="18"/>
              </w:rPr>
            </w:pPr>
            <w:r>
              <w:rPr>
                <w:b/>
              </w:rPr>
              <w:lastRenderedPageBreak/>
              <w:br/>
            </w:r>
            <w:r w:rsidR="007545F4">
              <w:rPr>
                <w:noProof/>
              </w:rPr>
              <w:drawing>
                <wp:inline distT="0" distB="0" distL="0" distR="0" wp14:anchorId="210ADC5F" wp14:editId="38B4FDEE">
                  <wp:extent cx="2139950" cy="302387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3023870"/>
                          </a:xfrm>
                          <a:prstGeom prst="rect">
                            <a:avLst/>
                          </a:prstGeom>
                          <a:noFill/>
                          <a:ln>
                            <a:noFill/>
                          </a:ln>
                        </pic:spPr>
                      </pic:pic>
                    </a:graphicData>
                  </a:graphic>
                </wp:inline>
              </w:drawing>
            </w:r>
            <w:r>
              <w:rPr>
                <w:b/>
                <w:bCs/>
                <w:sz w:val="18"/>
              </w:rPr>
              <w:br/>
            </w:r>
            <w:r>
              <w:rPr>
                <w:bCs/>
                <w:sz w:val="16"/>
                <w:szCs w:val="16"/>
              </w:rPr>
              <w:t xml:space="preserve">Fuente de la imagen: Würth Elektronik </w:t>
            </w:r>
          </w:p>
          <w:p w14:paraId="3CB9CF85" w14:textId="77777777" w:rsidR="00BF6ADD" w:rsidRDefault="00435A62">
            <w:pPr>
              <w:autoSpaceDE w:val="0"/>
              <w:autoSpaceDN w:val="0"/>
              <w:adjustRightInd w:val="0"/>
              <w:rPr>
                <w:rFonts w:ascii="Arial" w:hAnsi="Arial" w:cs="Arial"/>
                <w:b/>
                <w:sz w:val="18"/>
                <w:szCs w:val="18"/>
              </w:rPr>
            </w:pPr>
            <w:r>
              <w:rPr>
                <w:rFonts w:ascii="Arial" w:hAnsi="Arial"/>
                <w:b/>
                <w:sz w:val="18"/>
                <w:szCs w:val="18"/>
              </w:rPr>
              <w:t>Catálogo de componentes de automoción de Würth Elektronik</w:t>
            </w:r>
          </w:p>
          <w:p w14:paraId="3F5AFEAD" w14:textId="77777777" w:rsidR="00BF6ADD" w:rsidRDefault="00BF6ADD">
            <w:pPr>
              <w:autoSpaceDE w:val="0"/>
              <w:autoSpaceDN w:val="0"/>
              <w:adjustRightInd w:val="0"/>
              <w:rPr>
                <w:rFonts w:ascii="Arial" w:hAnsi="Arial" w:cs="Arial"/>
                <w:b/>
                <w:bCs/>
                <w:sz w:val="18"/>
                <w:szCs w:val="18"/>
              </w:rPr>
            </w:pPr>
          </w:p>
        </w:tc>
      </w:tr>
    </w:tbl>
    <w:p w14:paraId="2975B825" w14:textId="0368F0B7" w:rsidR="00BF6ADD" w:rsidRDefault="00BF6ADD">
      <w:pPr>
        <w:pStyle w:val="PITextkrper"/>
        <w:rPr>
          <w:b/>
          <w:bCs/>
          <w:sz w:val="18"/>
          <w:szCs w:val="18"/>
        </w:rPr>
      </w:pPr>
    </w:p>
    <w:p w14:paraId="25AB07E4" w14:textId="77777777" w:rsidR="008D3E32" w:rsidRPr="001E1BD8" w:rsidRDefault="008D3E32" w:rsidP="008D3E32">
      <w:pPr>
        <w:pStyle w:val="Textkrper"/>
        <w:spacing w:before="120" w:after="120" w:line="260" w:lineRule="exact"/>
        <w:jc w:val="both"/>
        <w:rPr>
          <w:rFonts w:ascii="Arial" w:hAnsi="Arial"/>
          <w:b w:val="0"/>
          <w:bCs w:val="0"/>
        </w:rPr>
      </w:pPr>
    </w:p>
    <w:p w14:paraId="2D5A7E96" w14:textId="77777777" w:rsidR="008D3E32" w:rsidRPr="001E1BD8" w:rsidRDefault="008D3E32" w:rsidP="008D3E32">
      <w:pPr>
        <w:pStyle w:val="PITextkrper"/>
        <w:pBdr>
          <w:top w:val="single" w:sz="4" w:space="1" w:color="auto"/>
        </w:pBdr>
        <w:spacing w:before="240"/>
        <w:rPr>
          <w:b/>
          <w:sz w:val="18"/>
          <w:szCs w:val="18"/>
        </w:rPr>
      </w:pPr>
    </w:p>
    <w:p w14:paraId="03B70249" w14:textId="77777777" w:rsidR="008D3E32" w:rsidRPr="001E1BD8" w:rsidRDefault="008D3E32" w:rsidP="008D3E3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1EDF4A11" w14:textId="77777777" w:rsidR="008D3E32" w:rsidRPr="001E1BD8" w:rsidRDefault="008D3E32" w:rsidP="008D3E32">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772933B5" w14:textId="77777777" w:rsidR="008D3E32" w:rsidRPr="001E1BD8" w:rsidRDefault="008D3E32" w:rsidP="008D3E32">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02B1962D" w14:textId="77777777" w:rsidR="008D3E32" w:rsidRPr="001E1BD8" w:rsidRDefault="008D3E32" w:rsidP="008D3E32">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759AB723" w14:textId="77777777" w:rsidR="008D3E32" w:rsidRDefault="008D3E32">
      <w:pPr>
        <w:rPr>
          <w:rFonts w:ascii="Arial" w:hAnsi="Arial" w:cs="Arial"/>
          <w:bCs/>
          <w:sz w:val="20"/>
          <w:szCs w:val="20"/>
        </w:rPr>
      </w:pPr>
      <w:r>
        <w:rPr>
          <w:rFonts w:ascii="Arial" w:hAnsi="Arial"/>
          <w:b/>
        </w:rPr>
        <w:br w:type="page"/>
      </w:r>
    </w:p>
    <w:p w14:paraId="71DAF3B8" w14:textId="2072F7D7" w:rsidR="008D3E32" w:rsidRPr="001E1BD8" w:rsidRDefault="008D3E32" w:rsidP="008D3E32">
      <w:pPr>
        <w:pStyle w:val="Textkrper"/>
        <w:spacing w:before="120" w:after="120" w:line="276" w:lineRule="auto"/>
        <w:jc w:val="both"/>
        <w:rPr>
          <w:rFonts w:ascii="Arial" w:hAnsi="Arial"/>
          <w:b w:val="0"/>
        </w:rPr>
      </w:pPr>
      <w:r w:rsidRPr="001E1BD8">
        <w:rPr>
          <w:rFonts w:ascii="Arial" w:hAnsi="Arial"/>
          <w:b w:val="0"/>
        </w:rPr>
        <w:lastRenderedPageBreak/>
        <w:t xml:space="preserve">Gracias a la asociación tecnológica con el equipo de fórmula E Audi Sport ABT Schaeffler y el apoyo en la competición Formula Student, la empresa muestra su fuerza innovadora en el segmento de la eMobility (www.we-speed-up-the-future.com). </w:t>
      </w:r>
    </w:p>
    <w:p w14:paraId="77C4BC99" w14:textId="77777777" w:rsidR="008D3E32" w:rsidRPr="001E1BD8" w:rsidRDefault="008D3E32" w:rsidP="008D3E32">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518439EF" w14:textId="77777777" w:rsidR="008D3E32" w:rsidRPr="001E1BD8" w:rsidRDefault="008D3E32" w:rsidP="008D3E32">
      <w:pPr>
        <w:pStyle w:val="Textkrper"/>
        <w:spacing w:before="120" w:after="120" w:line="276" w:lineRule="auto"/>
        <w:rPr>
          <w:rFonts w:ascii="Arial" w:hAnsi="Arial"/>
          <w:b w:val="0"/>
        </w:rPr>
      </w:pPr>
      <w:r w:rsidRPr="001E1BD8">
        <w:rPr>
          <w:rFonts w:ascii="Arial" w:hAnsi="Arial"/>
          <w:b w:val="0"/>
        </w:rPr>
        <w:t>Würth Elektronik: more than you expect!</w:t>
      </w:r>
    </w:p>
    <w:p w14:paraId="58AF6582" w14:textId="77777777" w:rsidR="008D3E32" w:rsidRPr="001E1BD8" w:rsidRDefault="008D3E32" w:rsidP="008D3E32">
      <w:pPr>
        <w:pStyle w:val="Textkrper"/>
        <w:spacing w:before="120" w:after="120" w:line="276" w:lineRule="auto"/>
        <w:rPr>
          <w:rFonts w:ascii="Arial" w:hAnsi="Arial"/>
        </w:rPr>
      </w:pPr>
      <w:r w:rsidRPr="001E1BD8">
        <w:rPr>
          <w:rFonts w:ascii="Arial" w:hAnsi="Arial"/>
        </w:rPr>
        <w:t>Más información en www.we-online.com</w:t>
      </w:r>
    </w:p>
    <w:p w14:paraId="5BD60457" w14:textId="77777777" w:rsidR="008D3E32" w:rsidRPr="001E1BD8" w:rsidRDefault="008D3E32" w:rsidP="008D3E3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D3E32" w:rsidRPr="001E1BD8" w14:paraId="4F50B75B" w14:textId="77777777" w:rsidTr="0016494B">
        <w:tc>
          <w:tcPr>
            <w:tcW w:w="3902" w:type="dxa"/>
            <w:hideMark/>
          </w:tcPr>
          <w:p w14:paraId="3C716ED3" w14:textId="77777777" w:rsidR="008D3E32" w:rsidRPr="001E1BD8" w:rsidRDefault="008D3E32" w:rsidP="0016494B">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6B559BC" w14:textId="77777777" w:rsidR="008D3E32" w:rsidRPr="001E1BD8" w:rsidRDefault="008D3E32" w:rsidP="0016494B">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56406D44" w14:textId="77777777" w:rsidR="008D3E32" w:rsidRPr="001E1BD8" w:rsidRDefault="008D3E32" w:rsidP="0016494B">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0ACC018" w14:textId="77777777" w:rsidR="008D3E32" w:rsidRPr="001E1BD8" w:rsidRDefault="008D3E32" w:rsidP="0016494B">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7E520BE4" w14:textId="77777777" w:rsidR="008D3E32" w:rsidRPr="001E1BD8" w:rsidRDefault="008D3E32" w:rsidP="0016494B">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C9F2C5B" w14:textId="77777777" w:rsidR="008D3E32" w:rsidRPr="001E1BD8" w:rsidRDefault="008D3E32" w:rsidP="0016494B">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1756E1B" w14:textId="77777777" w:rsidR="008D3E32" w:rsidRPr="001E1BD8" w:rsidRDefault="008D3E32" w:rsidP="0016494B">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10DF3DA" w14:textId="77777777" w:rsidR="008D3E32" w:rsidRPr="001E1BD8" w:rsidRDefault="008D3E32" w:rsidP="0016494B">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696EAA2" w14:textId="77777777" w:rsidR="008D3E32" w:rsidRPr="001E1BD8" w:rsidRDefault="008D3E32" w:rsidP="008D3E32">
      <w:pPr>
        <w:pStyle w:val="Textkrper"/>
        <w:spacing w:before="120" w:after="120" w:line="276" w:lineRule="auto"/>
      </w:pPr>
    </w:p>
    <w:p w14:paraId="46B43B1E" w14:textId="77777777" w:rsidR="008D3E32" w:rsidRPr="001E1BD8" w:rsidRDefault="008D3E32" w:rsidP="008D3E32">
      <w:pPr>
        <w:pStyle w:val="Textkrper"/>
        <w:spacing w:before="120" w:after="120" w:line="276" w:lineRule="auto"/>
      </w:pPr>
    </w:p>
    <w:p w14:paraId="6BE75B6B" w14:textId="77777777" w:rsidR="008D3E32" w:rsidRPr="00435A62" w:rsidRDefault="008D3E32">
      <w:pPr>
        <w:pStyle w:val="PITextkrper"/>
        <w:rPr>
          <w:b/>
          <w:bCs/>
          <w:sz w:val="18"/>
          <w:szCs w:val="18"/>
        </w:rPr>
      </w:pPr>
    </w:p>
    <w:sectPr w:rsidR="008D3E32" w:rsidRPr="00435A6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8DF12" w14:textId="77777777" w:rsidR="00BF6ADD" w:rsidRDefault="00435A62">
      <w:r>
        <w:separator/>
      </w:r>
    </w:p>
  </w:endnote>
  <w:endnote w:type="continuationSeparator" w:id="0">
    <w:p w14:paraId="48BD418D" w14:textId="77777777" w:rsidR="00BF6ADD" w:rsidRDefault="0043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92B7" w14:textId="70633607" w:rsidR="00BF6ADD" w:rsidRDefault="00435A6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WTH1PI874</w:t>
    </w:r>
    <w:r>
      <w:rPr>
        <w:rFonts w:ascii="Arial" w:hAnsi="Arial" w:cs="Arial"/>
        <w:snapToGrid w:val="0"/>
        <w:sz w:val="16"/>
        <w:szCs w:val="16"/>
      </w:rPr>
      <w:fldChar w:fldCharType="end"/>
    </w:r>
    <w:r w:rsidR="008D3E32">
      <w:rPr>
        <w:rFonts w:ascii="Arial" w:hAnsi="Arial" w:cs="Arial"/>
        <w:snapToGrid w:val="0"/>
        <w:sz w:val="16"/>
        <w:szCs w:val="16"/>
      </w:rPr>
      <w:t>.docx</w:t>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61CEA" w14:textId="77777777" w:rsidR="00BF6ADD" w:rsidRDefault="00435A62">
      <w:r>
        <w:separator/>
      </w:r>
    </w:p>
  </w:footnote>
  <w:footnote w:type="continuationSeparator" w:id="0">
    <w:p w14:paraId="7CFE21A3" w14:textId="77777777" w:rsidR="00BF6ADD" w:rsidRDefault="0043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0460B" w14:textId="77777777" w:rsidR="00BF6ADD" w:rsidRDefault="00435A62">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14F1AD16" wp14:editId="1689E642">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DD"/>
    <w:rsid w:val="00435A62"/>
    <w:rsid w:val="007545F4"/>
    <w:rsid w:val="008D3E32"/>
    <w:rsid w:val="00BF6AD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0436F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1752745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529913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8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aspcatalogue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825F-324F-4D5A-B066-68BB6C3C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3638</Characters>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2021-01-13T12:45:00Z</dcterms:created>
  <dcterms:modified xsi:type="dcterms:W3CDTF">2021-01-13T12:49:00Z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