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rPr>
      </w:pPr>
      <w:r>
        <w:rPr>
          <w:sz w:val="20"/>
        </w:rPr>
        <w:t>COMUNICADO DE PRENSA</w:t>
      </w:r>
    </w:p>
    <w:p w14:paraId="59879415" w14:textId="34964391"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Elektronik </w:t>
      </w:r>
      <w:r w:rsidR="004639D5">
        <w:rPr>
          <w:rFonts w:ascii="Arial" w:hAnsi="Arial"/>
          <w:b/>
        </w:rPr>
        <w:t xml:space="preserve">actualiza </w:t>
      </w:r>
      <w:r>
        <w:rPr>
          <w:rFonts w:ascii="Arial" w:hAnsi="Arial"/>
          <w:b/>
        </w:rPr>
        <w:t>su herramienta online de diseño de convertidores DC/DC</w:t>
      </w:r>
    </w:p>
    <w:p w14:paraId="4148C797" w14:textId="49DB1373"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REDEXPERT: de los parámetros de la aplicación a la lista de materiales</w:t>
      </w:r>
    </w:p>
    <w:p w14:paraId="720F629F" w14:textId="7A968981" w:rsidR="003C5CCE"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4027D3">
        <w:rPr>
          <w:rFonts w:ascii="Arial" w:hAnsi="Arial"/>
          <w:color w:val="000000"/>
        </w:rPr>
        <w:t xml:space="preserve"> (Alemania)</w:t>
      </w:r>
      <w:r>
        <w:rPr>
          <w:rFonts w:ascii="Arial" w:hAnsi="Arial"/>
          <w:color w:val="000000"/>
        </w:rPr>
        <w:t xml:space="preserve">, </w:t>
      </w:r>
      <w:r w:rsidR="005842A9" w:rsidRPr="005842A9">
        <w:rPr>
          <w:rFonts w:ascii="Arial" w:hAnsi="Arial"/>
          <w:color w:val="000000"/>
        </w:rPr>
        <w:t>6 de agosto de</w:t>
      </w:r>
      <w:r w:rsidR="005842A9">
        <w:rPr>
          <w:rFonts w:ascii="Arial" w:hAnsi="Arial"/>
          <w:color w:val="000000"/>
        </w:rPr>
        <w:t xml:space="preserve"> </w:t>
      </w:r>
      <w:r>
        <w:rPr>
          <w:rFonts w:ascii="Arial" w:hAnsi="Arial"/>
          <w:color w:val="000000"/>
        </w:rPr>
        <w:t xml:space="preserve">2026 – </w:t>
      </w:r>
      <w:r w:rsidR="009D0EAE">
        <w:rPr>
          <w:rFonts w:ascii="Arial" w:hAnsi="Arial"/>
          <w:color w:val="000000"/>
        </w:rPr>
        <w:t>La herramienta de diseño</w:t>
      </w:r>
      <w:r>
        <w:rPr>
          <w:rFonts w:ascii="Arial" w:hAnsi="Arial"/>
          <w:color w:val="000000"/>
        </w:rPr>
        <w:t xml:space="preserve"> de convertidores DC/DC es la herramienta de cálculo más utilizada de REDEXPERT. Würth Elektronik ha renovado por completo y ampliado este servicio en línea. El elemento central de la nueva herramienta es un algoritmo propietario de cálculo de pérdidas de alta precisión para inductores, basado en la caracterización real de los componentes. Además, se tienen en cuenta los efectos de polarización (bias) sobre la inductancia y la capacitancia. Como novedad, la herramienta incorpora una opción de análisis del peor caso para las pérdidas y el aumento de temperatura, lo que permite desarrollar diseños robustos preparados para todas las condiciones reales de funcionamiento.</w:t>
      </w:r>
    </w:p>
    <w:p w14:paraId="48299F1F" w14:textId="33F600FA" w:rsidR="005743DB" w:rsidRDefault="00373344" w:rsidP="00303737">
      <w:pPr>
        <w:pStyle w:val="Textkrper"/>
        <w:spacing w:before="120" w:after="120" w:line="260" w:lineRule="exact"/>
        <w:jc w:val="both"/>
        <w:rPr>
          <w:rFonts w:ascii="Arial" w:hAnsi="Arial"/>
          <w:b w:val="0"/>
          <w:bCs w:val="0"/>
        </w:rPr>
      </w:pPr>
      <w:r>
        <w:rPr>
          <w:rFonts w:ascii="Arial" w:hAnsi="Arial"/>
          <w:b w:val="0"/>
        </w:rPr>
        <w:t xml:space="preserve">En la práctica, la inductancia de un núcleo varía considerablemente debido a la polarización por corriente continua (DC bias), un fenómeno que las especificaciones simplificadas de las hojas de datos suelen pasar por alto sistemáticamente y que puede dar lugar a una selección incorrecta del componente. Lo mismo sucede con los condensadores cerámicos, cuya </w:t>
      </w:r>
      <w:r w:rsidR="009D0EAE">
        <w:rPr>
          <w:rFonts w:ascii="Arial" w:hAnsi="Arial"/>
          <w:b w:val="0"/>
        </w:rPr>
        <w:t xml:space="preserve">capacidad </w:t>
      </w:r>
      <w:r>
        <w:rPr>
          <w:rFonts w:ascii="Arial" w:hAnsi="Arial"/>
          <w:b w:val="0"/>
        </w:rPr>
        <w:t xml:space="preserve">se reduce significativamente </w:t>
      </w:r>
      <w:r w:rsidR="009D0EAE">
        <w:rPr>
          <w:rFonts w:ascii="Arial" w:hAnsi="Arial"/>
          <w:b w:val="0"/>
        </w:rPr>
        <w:t>con</w:t>
      </w:r>
      <w:r>
        <w:rPr>
          <w:rFonts w:ascii="Arial" w:hAnsi="Arial"/>
          <w:b w:val="0"/>
        </w:rPr>
        <w:t xml:space="preserve"> la tensión de trabajo. </w:t>
      </w:r>
      <w:r w:rsidR="00C66427">
        <w:rPr>
          <w:rFonts w:ascii="Arial" w:hAnsi="Arial"/>
          <w:b w:val="0"/>
        </w:rPr>
        <w:t>La nueva herramienta para</w:t>
      </w:r>
      <w:r>
        <w:rPr>
          <w:rFonts w:ascii="Arial" w:hAnsi="Arial"/>
          <w:b w:val="0"/>
        </w:rPr>
        <w:t xml:space="preserve"> convertidores DC/DC refleja fielmente esta realidad y proporciona estimaciones de las pérdidas y de la temperatura mucho más próximas al comportamiento real </w:t>
      </w:r>
      <w:r w:rsidR="00871172">
        <w:rPr>
          <w:rFonts w:ascii="Arial" w:hAnsi="Arial"/>
          <w:b w:val="0"/>
        </w:rPr>
        <w:t xml:space="preserve">del </w:t>
      </w:r>
      <w:r>
        <w:rPr>
          <w:rFonts w:ascii="Arial" w:hAnsi="Arial"/>
          <w:b w:val="0"/>
        </w:rPr>
        <w:t>circuito.</w:t>
      </w:r>
    </w:p>
    <w:p w14:paraId="128348D5" w14:textId="77777777" w:rsidR="005743DB" w:rsidRPr="005743DB" w:rsidRDefault="005743DB" w:rsidP="00303737">
      <w:pPr>
        <w:pStyle w:val="Textkrper"/>
        <w:spacing w:before="120" w:after="120" w:line="260" w:lineRule="exact"/>
        <w:jc w:val="both"/>
        <w:rPr>
          <w:rFonts w:ascii="Arial" w:hAnsi="Arial"/>
        </w:rPr>
      </w:pPr>
      <w:r>
        <w:rPr>
          <w:rFonts w:ascii="Arial" w:hAnsi="Arial"/>
        </w:rPr>
        <w:t xml:space="preserve">Selección de topología automática </w:t>
      </w:r>
    </w:p>
    <w:p w14:paraId="3654DE0D" w14:textId="0179AD32" w:rsidR="008F0644" w:rsidRDefault="008F0644" w:rsidP="00303737">
      <w:pPr>
        <w:pStyle w:val="Textkrper"/>
        <w:spacing w:before="120" w:after="120" w:line="260" w:lineRule="exact"/>
        <w:jc w:val="both"/>
        <w:rPr>
          <w:rFonts w:ascii="Arial" w:hAnsi="Arial"/>
          <w:b w:val="0"/>
          <w:bCs w:val="0"/>
        </w:rPr>
      </w:pPr>
      <w:r>
        <w:rPr>
          <w:rFonts w:ascii="Arial" w:hAnsi="Arial"/>
          <w:b w:val="0"/>
        </w:rPr>
        <w:t xml:space="preserve">La herramienta selecciona automáticamente la topología de circuito adecuada en función de los parámetros introducidos. Buck (sincrónico/asincrónico), Boost (sincrónico/asincrónico) y SEPIC. Para los usuarios experimentados que trabajan con topologías de circuito especializadas o menos habituales, la herramienta ofrece un modo para topologías definidas por el usuario. Los filtros adicionales </w:t>
      </w:r>
      <w:r w:rsidR="00C10823">
        <w:rPr>
          <w:rFonts w:ascii="Arial" w:hAnsi="Arial"/>
          <w:b w:val="0"/>
        </w:rPr>
        <w:t>permiten seleccionar</w:t>
      </w:r>
      <w:r w:rsidR="00E75062">
        <w:rPr>
          <w:rFonts w:ascii="Arial" w:hAnsi="Arial"/>
          <w:b w:val="0"/>
        </w:rPr>
        <w:t xml:space="preserve"> componentes </w:t>
      </w:r>
      <w:r>
        <w:rPr>
          <w:rFonts w:ascii="Arial" w:hAnsi="Arial"/>
          <w:b w:val="0"/>
        </w:rPr>
        <w:t xml:space="preserve">para automoción, </w:t>
      </w:r>
      <w:r w:rsidR="00E75062">
        <w:rPr>
          <w:rFonts w:ascii="Arial" w:hAnsi="Arial"/>
          <w:b w:val="0"/>
        </w:rPr>
        <w:t>inductores apantallados la</w:t>
      </w:r>
      <w:r>
        <w:rPr>
          <w:rFonts w:ascii="Arial" w:hAnsi="Arial"/>
          <w:b w:val="0"/>
        </w:rPr>
        <w:t xml:space="preserve"> altura de los componentes </w:t>
      </w:r>
      <w:r w:rsidR="00E75062">
        <w:rPr>
          <w:rFonts w:ascii="Arial" w:hAnsi="Arial"/>
          <w:b w:val="0"/>
        </w:rPr>
        <w:t>simplificando</w:t>
      </w:r>
      <w:r>
        <w:rPr>
          <w:rFonts w:ascii="Arial" w:hAnsi="Arial"/>
          <w:b w:val="0"/>
        </w:rPr>
        <w:t xml:space="preserve"> la selección de componentes para aplicaciones específicas. Ya en este primer paso, un enlace al </w:t>
      </w:r>
      <w:r w:rsidR="00C75DEF">
        <w:rPr>
          <w:rFonts w:ascii="Arial" w:hAnsi="Arial"/>
          <w:b w:val="0"/>
        </w:rPr>
        <w:t>módulo</w:t>
      </w:r>
      <w:r>
        <w:rPr>
          <w:rFonts w:ascii="Arial" w:hAnsi="Arial"/>
          <w:b w:val="0"/>
        </w:rPr>
        <w:t xml:space="preserve"> de</w:t>
      </w:r>
      <w:r w:rsidR="00C75DEF">
        <w:rPr>
          <w:rFonts w:ascii="Arial" w:hAnsi="Arial"/>
          <w:b w:val="0"/>
        </w:rPr>
        <w:t xml:space="preserve"> diseño de los</w:t>
      </w:r>
      <w:r>
        <w:rPr>
          <w:rFonts w:ascii="Arial" w:hAnsi="Arial"/>
          <w:b w:val="0"/>
        </w:rPr>
        <w:t xml:space="preserve"> </w:t>
      </w:r>
      <w:r w:rsidR="000C74B7">
        <w:rPr>
          <w:rFonts w:ascii="Arial" w:hAnsi="Arial"/>
          <w:b w:val="0"/>
        </w:rPr>
        <w:t xml:space="preserve">convertidores </w:t>
      </w:r>
      <w:r>
        <w:rPr>
          <w:rFonts w:ascii="Arial" w:hAnsi="Arial"/>
          <w:b w:val="0"/>
        </w:rPr>
        <w:t>MagI³C permite comparar un circuito discreto con una solución de módulo integrado.</w:t>
      </w:r>
    </w:p>
    <w:p w14:paraId="1A80B235" w14:textId="19003AA7" w:rsidR="00C14F99" w:rsidRPr="00C244A0" w:rsidRDefault="00C14F99" w:rsidP="00C14F99">
      <w:pPr>
        <w:pStyle w:val="Textkrper"/>
        <w:spacing w:before="120" w:after="120" w:line="260" w:lineRule="exact"/>
        <w:jc w:val="both"/>
        <w:rPr>
          <w:rFonts w:ascii="Arial" w:hAnsi="Arial"/>
        </w:rPr>
      </w:pPr>
      <w:r>
        <w:rPr>
          <w:rFonts w:ascii="Arial" w:hAnsi="Arial"/>
        </w:rPr>
        <w:t>Comparación optimizada de componentes</w:t>
      </w:r>
    </w:p>
    <w:p w14:paraId="7D9A2F7C" w14:textId="6892163F" w:rsidR="00C14F99" w:rsidRDefault="00C14F99" w:rsidP="00C14F99">
      <w:pPr>
        <w:pStyle w:val="Textkrper"/>
        <w:spacing w:before="120" w:after="120" w:line="260" w:lineRule="exact"/>
        <w:jc w:val="both"/>
        <w:rPr>
          <w:rFonts w:ascii="Arial" w:hAnsi="Arial"/>
          <w:b w:val="0"/>
          <w:bCs w:val="0"/>
        </w:rPr>
      </w:pPr>
      <w:r>
        <w:rPr>
          <w:rFonts w:ascii="Arial" w:hAnsi="Arial"/>
          <w:b w:val="0"/>
        </w:rPr>
        <w:t xml:space="preserve">El análisis se ha ampliado considerablemente con respecto a la herramienta anterior. El sistema recomienda los cinco componentes más adecuados </w:t>
      </w:r>
      <w:r>
        <w:rPr>
          <w:rFonts w:ascii="Arial" w:hAnsi="Arial"/>
          <w:b w:val="0"/>
        </w:rPr>
        <w:lastRenderedPageBreak/>
        <w:t>basándose en una evaluación ponderada del rendimiento y del tamaño del encapsulado. Es posible comparar directamente varios componentes: las pérdidas en función de la corriente de salida (I</w:t>
      </w:r>
      <w:r>
        <w:rPr>
          <w:rFonts w:ascii="Arial" w:hAnsi="Arial"/>
          <w:b w:val="0"/>
          <w:vertAlign w:val="subscript"/>
        </w:rPr>
        <w:t>out</w:t>
      </w:r>
      <w:r>
        <w:rPr>
          <w:rFonts w:ascii="Arial" w:hAnsi="Arial"/>
          <w:b w:val="0"/>
        </w:rPr>
        <w:t>) y de la frecuencia de conmutación (F</w:t>
      </w:r>
      <w:r>
        <w:rPr>
          <w:rFonts w:ascii="Arial" w:hAnsi="Arial"/>
          <w:b w:val="0"/>
          <w:vertAlign w:val="subscript"/>
        </w:rPr>
        <w:t>sw</w:t>
      </w:r>
      <w:r>
        <w:rPr>
          <w:rFonts w:ascii="Arial" w:hAnsi="Arial"/>
          <w:b w:val="0"/>
        </w:rPr>
        <w:t>) se muestran simultáneamente para los componentes seleccionados en un mismo</w:t>
      </w:r>
      <w:r w:rsidR="00E75062">
        <w:rPr>
          <w:rFonts w:ascii="Arial" w:hAnsi="Arial"/>
          <w:b w:val="0"/>
        </w:rPr>
        <w:t xml:space="preserve"> gráfico</w:t>
      </w:r>
      <w:r>
        <w:rPr>
          <w:rFonts w:ascii="Arial" w:hAnsi="Arial"/>
          <w:b w:val="0"/>
        </w:rPr>
        <w:t>. Además, las opciones de representación gráfica se han ampliado considerablemente: zoom, cursor en forma de cruz y exportación como imagen o archivo de Excel. Los usuarios experimentados pueden cargar manualmente en la herramienta cualquier componente del portfolio de Würth Elektronik, sin limitarse a la lista de recomendaciones automáticas.</w:t>
      </w:r>
    </w:p>
    <w:p w14:paraId="118C2927" w14:textId="77777777" w:rsidR="00C14F99" w:rsidRPr="00C244A0" w:rsidRDefault="00C14F99" w:rsidP="00C14F99">
      <w:pPr>
        <w:pStyle w:val="Textkrper"/>
        <w:spacing w:before="120" w:after="120" w:line="260" w:lineRule="exact"/>
        <w:jc w:val="both"/>
        <w:rPr>
          <w:rFonts w:ascii="Arial" w:hAnsi="Arial"/>
        </w:rPr>
      </w:pPr>
      <w:r>
        <w:rPr>
          <w:rFonts w:ascii="Arial" w:hAnsi="Arial"/>
        </w:rPr>
        <w:t>Recomendación de condensadores incluida</w:t>
      </w:r>
    </w:p>
    <w:p w14:paraId="37CDA9D0" w14:textId="476C6EF0" w:rsidR="00D91D6F"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Otra novedad es que ahora la herramienta también recomienda condensadores y un controlador de </w:t>
      </w:r>
      <w:r w:rsidR="005842A9">
        <w:rPr>
          <w:rFonts w:ascii="Arial" w:hAnsi="Arial"/>
          <w:b w:val="0"/>
        </w:rPr>
        <w:t>m</w:t>
      </w:r>
      <w:r>
        <w:rPr>
          <w:rFonts w:ascii="Arial" w:hAnsi="Arial"/>
          <w:b w:val="0"/>
        </w:rPr>
        <w:t>icrochip adecuado para los parámetros de entrada especificados. Un enlace al diseñador de módulos de alimentación MagI³C permite comparar un circuito discreto con una solución de módulo integrado.</w:t>
      </w:r>
    </w:p>
    <w:p w14:paraId="70FEE572" w14:textId="7F9037EE" w:rsidR="00C244A0"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La página de resumen recopila todos los resultados de la simulación y genera una lista de materiales completa de hasta seis componentes. Estos componentes pueden solicitarse como muestras gratuitas o añadirse directamente al carrito de compra. El </w:t>
      </w:r>
      <w:r w:rsidR="00974BB2">
        <w:rPr>
          <w:rFonts w:ascii="Arial" w:hAnsi="Arial"/>
          <w:b w:val="0"/>
        </w:rPr>
        <w:t>módulo de diseño</w:t>
      </w:r>
      <w:r>
        <w:rPr>
          <w:rFonts w:ascii="Arial" w:hAnsi="Arial"/>
          <w:b w:val="0"/>
        </w:rPr>
        <w:t xml:space="preserve"> de convertidores DC/DC está disponible en </w:t>
      </w:r>
      <w:hyperlink r:id="rId11" w:anchor="/dcdc-converter-embedded" w:history="1">
        <w:r>
          <w:rPr>
            <w:rStyle w:val="Hyperlink"/>
            <w:rFonts w:ascii="Arial" w:hAnsi="Arial"/>
            <w:b w:val="0"/>
          </w:rPr>
          <w:t>redexpert.we-online.com</w:t>
        </w:r>
      </w:hyperlink>
      <w:r>
        <w:rPr>
          <w:rFonts w:ascii="Arial" w:hAnsi="Arial"/>
          <w:b w:val="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09018C" w:rsidRDefault="00485E6F" w:rsidP="00485E6F">
      <w:pPr>
        <w:pStyle w:val="PITextkrper"/>
        <w:pBdr>
          <w:top w:val="single" w:sz="4" w:space="1" w:color="auto"/>
        </w:pBdr>
        <w:spacing w:before="240"/>
        <w:rPr>
          <w:b/>
          <w:sz w:val="18"/>
          <w:szCs w:val="18"/>
        </w:rPr>
      </w:pPr>
    </w:p>
    <w:p w14:paraId="4C190840" w14:textId="77777777" w:rsidR="005842A9" w:rsidRPr="00735520" w:rsidRDefault="005842A9" w:rsidP="005842A9">
      <w:pPr>
        <w:spacing w:after="120" w:line="280" w:lineRule="exact"/>
        <w:rPr>
          <w:rFonts w:ascii="Arial" w:hAnsi="Arial" w:cs="Arial"/>
          <w:b/>
          <w:bCs/>
          <w:sz w:val="18"/>
          <w:szCs w:val="18"/>
        </w:rPr>
      </w:pPr>
      <w:r w:rsidRPr="00735520">
        <w:rPr>
          <w:rFonts w:ascii="Arial" w:hAnsi="Arial"/>
          <w:b/>
          <w:sz w:val="18"/>
        </w:rPr>
        <w:t>Imágenes disponibles</w:t>
      </w:r>
    </w:p>
    <w:p w14:paraId="3C9B88DA" w14:textId="775E4D9F" w:rsidR="00485E6F" w:rsidRPr="009611B7" w:rsidRDefault="005842A9" w:rsidP="005842A9">
      <w:pPr>
        <w:spacing w:after="120" w:line="280" w:lineRule="exact"/>
        <w:rPr>
          <w:rFonts w:ascii="Arial" w:hAnsi="Arial" w:cs="Arial"/>
          <w:sz w:val="18"/>
          <w:szCs w:val="18"/>
        </w:rPr>
      </w:pPr>
      <w:r w:rsidRPr="00735520">
        <w:rPr>
          <w:rFonts w:ascii="Arial" w:hAnsi="Arial"/>
          <w:sz w:val="18"/>
        </w:rPr>
        <w:t>Las siguientes imágenes se encuentran disponibles para impresión y descarga en:</w:t>
      </w:r>
      <w:r w:rsidRPr="00735520">
        <w:t xml:space="preserve"> </w:t>
      </w:r>
      <w:hyperlink r:id="rId12" w:history="1">
        <w:r w:rsidRPr="00735520">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Pr>
                <w:b/>
              </w:rPr>
              <w:br/>
            </w:r>
            <w:r>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Pr>
                <w:b/>
                <w:sz w:val="18"/>
              </w:rPr>
              <w:br/>
            </w:r>
            <w:r>
              <w:rPr>
                <w:sz w:val="16"/>
              </w:rPr>
              <w:t xml:space="preserve">Fuente de la imagen: Würth Elektronik </w:t>
            </w:r>
          </w:p>
          <w:p w14:paraId="4BBAF83E" w14:textId="2307B33C" w:rsidR="00485E6F" w:rsidRPr="009611B7" w:rsidRDefault="002603CD" w:rsidP="00CE17D6">
            <w:pPr>
              <w:autoSpaceDE w:val="0"/>
              <w:autoSpaceDN w:val="0"/>
              <w:adjustRightInd w:val="0"/>
              <w:rPr>
                <w:rFonts w:ascii="Arial" w:hAnsi="Arial" w:cs="Arial"/>
                <w:b/>
                <w:sz w:val="18"/>
                <w:szCs w:val="18"/>
              </w:rPr>
            </w:pPr>
            <w:r>
              <w:rPr>
                <w:rFonts w:ascii="Arial" w:hAnsi="Arial"/>
                <w:b/>
                <w:sz w:val="18"/>
              </w:rPr>
              <w:t xml:space="preserve">El nuevo </w:t>
            </w:r>
            <w:r w:rsidR="00C25B08">
              <w:rPr>
                <w:rFonts w:ascii="Arial" w:hAnsi="Arial"/>
                <w:b/>
                <w:sz w:val="18"/>
              </w:rPr>
              <w:t>módulo para diseñar</w:t>
            </w:r>
            <w:r>
              <w:rPr>
                <w:rFonts w:ascii="Arial" w:hAnsi="Arial"/>
                <w:b/>
                <w:sz w:val="18"/>
              </w:rPr>
              <w:t xml:space="preserve"> convertidores DC/DC en REDEXPERT </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09018C" w:rsidRDefault="00485E6F" w:rsidP="00485E6F">
      <w:pPr>
        <w:pStyle w:val="PITextkrper"/>
        <w:rPr>
          <w:b/>
          <w:bCs/>
          <w:sz w:val="18"/>
          <w:szCs w:val="18"/>
        </w:rPr>
      </w:pPr>
    </w:p>
    <w:p w14:paraId="1A961B77" w14:textId="7973D591" w:rsidR="00BC3568" w:rsidRDefault="00BC3568">
      <w:pPr>
        <w:rPr>
          <w:rFonts w:ascii="Arial" w:hAnsi="Arial" w:cs="Arial"/>
          <w:sz w:val="20"/>
          <w:szCs w:val="20"/>
        </w:rPr>
      </w:pPr>
      <w:r>
        <w:rPr>
          <w:rFonts w:ascii="Arial" w:hAnsi="Arial"/>
          <w:b/>
          <w:bCs/>
        </w:rPr>
        <w:br w:type="page"/>
      </w:r>
    </w:p>
    <w:p w14:paraId="6BD51488"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5A244076" w14:textId="7B4943A1" w:rsidR="005842A9" w:rsidRPr="00735520" w:rsidRDefault="005842A9" w:rsidP="005842A9">
      <w:pPr>
        <w:pStyle w:val="Textkrper"/>
        <w:spacing w:before="120" w:after="120" w:line="276" w:lineRule="auto"/>
        <w:jc w:val="both"/>
        <w:rPr>
          <w:rFonts w:ascii="Arial" w:hAnsi="Arial"/>
        </w:rPr>
      </w:pPr>
      <w:bookmarkStart w:id="0" w:name="_Hlk529547556"/>
      <w:bookmarkStart w:id="1" w:name="_Hlk530469551"/>
      <w:r w:rsidRPr="00735520">
        <w:rPr>
          <w:rFonts w:ascii="Arial" w:hAnsi="Arial"/>
        </w:rPr>
        <w:t xml:space="preserve">Acerca del Grupo Würth Elektronik eiSos </w:t>
      </w:r>
    </w:p>
    <w:bookmarkEnd w:id="0"/>
    <w:p w14:paraId="3BC9D478" w14:textId="77777777" w:rsidR="005842A9" w:rsidRPr="00735520" w:rsidRDefault="005842A9" w:rsidP="005842A9">
      <w:pPr>
        <w:pStyle w:val="Textkrper"/>
        <w:spacing w:before="120" w:after="120" w:line="276" w:lineRule="auto"/>
        <w:jc w:val="both"/>
        <w:rPr>
          <w:rFonts w:ascii="Arial" w:hAnsi="Arial"/>
          <w:b w:val="0"/>
        </w:rPr>
      </w:pPr>
      <w:r w:rsidRPr="00735520">
        <w:rPr>
          <w:rFonts w:ascii="Arial" w:hAnsi="Arial"/>
          <w:b w:val="0"/>
        </w:rPr>
        <w:t>El Grupo Würth Elektronik eiSos es un fabricante de componentes electrónicos y electromecánicos para la industria electrónica, que aporta soluciones electrónicas innovadoras con su liderazgo tecnológico. Würth Elektronik eiSos es uno de los mayores fabricantes europeos de componentes pasivos y opera en 50 países. Sus plantas de producción en Europa, Asia y América del Norte suministran productos a un creciente número de clientes en todo el mundo.</w:t>
      </w:r>
    </w:p>
    <w:p w14:paraId="48E8E51F" w14:textId="77777777" w:rsidR="005842A9" w:rsidRDefault="005842A9" w:rsidP="005842A9">
      <w:pPr>
        <w:pStyle w:val="Textkrper"/>
        <w:spacing w:before="120" w:after="120" w:line="276" w:lineRule="auto"/>
        <w:jc w:val="both"/>
        <w:rPr>
          <w:rFonts w:ascii="Arial" w:hAnsi="Arial"/>
          <w:b w:val="0"/>
        </w:rPr>
      </w:pPr>
      <w:r w:rsidRPr="00C342ED">
        <w:rPr>
          <w:rFonts w:ascii="Arial" w:hAnsi="Arial"/>
          <w:b w:val="0"/>
          <w:bCs w:val="0"/>
        </w:rPr>
        <w:t>La gama de productos incluye componentes pasivos, módulos de potencia, aisladores digitales, optoelectrónica, componentes electromecánicos, soluciones de gestión térmica, sensores y módulos inalámbricos. La cartera se completa con soluciones personalizadas.</w:t>
      </w:r>
    </w:p>
    <w:p w14:paraId="29AAB4D3" w14:textId="77777777" w:rsidR="005842A9" w:rsidRDefault="005842A9" w:rsidP="005842A9">
      <w:pPr>
        <w:pStyle w:val="Textkrper"/>
        <w:spacing w:before="120" w:after="120" w:line="276" w:lineRule="auto"/>
        <w:jc w:val="both"/>
        <w:rPr>
          <w:rFonts w:ascii="Arial" w:hAnsi="Arial"/>
          <w:b w:val="0"/>
        </w:rPr>
      </w:pPr>
      <w:r w:rsidRPr="00C342ED">
        <w:rPr>
          <w:rFonts w:ascii="Arial" w:hAnsi="Arial"/>
          <w:b w:val="0"/>
        </w:rPr>
        <w:t>La clara vocación de servicio de la empresa se caracteriza por la disponibilidad de todos los componentes del catálogo en stock sin una cantidad mínima de pedido, muestras gratuitas, haciendo hincapié en el soporte técnico proporcionado por el departamento técnico de ventas con las herramientas de selección de componentes.</w:t>
      </w:r>
    </w:p>
    <w:p w14:paraId="14E7BEF9" w14:textId="77777777" w:rsidR="005842A9" w:rsidRDefault="005842A9" w:rsidP="005842A9">
      <w:pPr>
        <w:pStyle w:val="Textkrper"/>
        <w:spacing w:before="120" w:after="120" w:line="276" w:lineRule="auto"/>
        <w:jc w:val="both"/>
      </w:pPr>
      <w:r w:rsidRPr="00C342ED">
        <w:rPr>
          <w:rFonts w:ascii="Arial" w:hAnsi="Arial"/>
          <w:b w:val="0"/>
        </w:rPr>
        <w:t>Würth Elektronik forma parte del Grupo Würth, líder del mercado mundial en el desarrollo, la fabricación y la distribución de materiales de montaje y fijación. La empresa emplea a unos 7.</w:t>
      </w:r>
      <w:r>
        <w:rPr>
          <w:rFonts w:ascii="Arial" w:hAnsi="Arial"/>
          <w:b w:val="0"/>
        </w:rPr>
        <w:t>3</w:t>
      </w:r>
      <w:r w:rsidRPr="00C342ED">
        <w:rPr>
          <w:rFonts w:ascii="Arial" w:hAnsi="Arial"/>
          <w:b w:val="0"/>
        </w:rPr>
        <w:t xml:space="preserve">00 trabajadores. </w:t>
      </w:r>
      <w:r w:rsidRPr="002F7933">
        <w:rPr>
          <w:rFonts w:ascii="Arial" w:hAnsi="Arial"/>
          <w:b w:val="0"/>
        </w:rPr>
        <w:t>En el año 202</w:t>
      </w:r>
      <w:r>
        <w:rPr>
          <w:rFonts w:ascii="Arial" w:hAnsi="Arial"/>
          <w:b w:val="0"/>
        </w:rPr>
        <w:t>5</w:t>
      </w:r>
      <w:r w:rsidRPr="002F7933">
        <w:rPr>
          <w:rFonts w:ascii="Arial" w:hAnsi="Arial"/>
          <w:b w:val="0"/>
        </w:rPr>
        <w:t>, el grupo Würth Elektronik generó una facturación de 1.0</w:t>
      </w:r>
      <w:r>
        <w:rPr>
          <w:rFonts w:ascii="Arial" w:hAnsi="Arial"/>
          <w:b w:val="0"/>
        </w:rPr>
        <w:t>6</w:t>
      </w:r>
      <w:r w:rsidRPr="002F7933">
        <w:rPr>
          <w:rFonts w:ascii="Arial" w:hAnsi="Arial"/>
          <w:b w:val="0"/>
        </w:rPr>
        <w:t>0 millones de euros.</w:t>
      </w:r>
    </w:p>
    <w:p w14:paraId="19961267" w14:textId="77777777" w:rsidR="005842A9" w:rsidRPr="00163BBC" w:rsidRDefault="005842A9" w:rsidP="005842A9">
      <w:pPr>
        <w:pStyle w:val="Textkrper"/>
        <w:spacing w:before="120" w:after="120" w:line="276" w:lineRule="auto"/>
        <w:rPr>
          <w:rFonts w:ascii="Arial" w:hAnsi="Arial"/>
          <w:b w:val="0"/>
          <w:lang w:val="en-US"/>
        </w:rPr>
      </w:pPr>
      <w:r w:rsidRPr="00163BBC">
        <w:rPr>
          <w:rFonts w:ascii="Arial" w:hAnsi="Arial"/>
          <w:b w:val="0"/>
          <w:lang w:val="en-US"/>
        </w:rPr>
        <w:t>Würth Elektronik: more than you expect!</w:t>
      </w:r>
    </w:p>
    <w:p w14:paraId="2D4CB8E2" w14:textId="77777777" w:rsidR="005842A9" w:rsidRPr="00735520" w:rsidRDefault="005842A9" w:rsidP="005842A9">
      <w:pPr>
        <w:pStyle w:val="Textkrper"/>
        <w:spacing w:before="120" w:after="120" w:line="276" w:lineRule="auto"/>
        <w:rPr>
          <w:rFonts w:ascii="Arial" w:hAnsi="Arial"/>
        </w:rPr>
      </w:pPr>
      <w:r w:rsidRPr="00735520">
        <w:rPr>
          <w:rFonts w:ascii="Arial" w:hAnsi="Arial"/>
        </w:rPr>
        <w:t>Más información en www.we-online.com</w:t>
      </w:r>
    </w:p>
    <w:p w14:paraId="735D8A2B" w14:textId="77777777" w:rsidR="005842A9" w:rsidRPr="00735520" w:rsidRDefault="005842A9" w:rsidP="005842A9">
      <w:pPr>
        <w:pStyle w:val="Textkrper"/>
        <w:spacing w:before="120" w:after="120" w:line="276" w:lineRule="auto"/>
      </w:pPr>
    </w:p>
    <w:tbl>
      <w:tblPr>
        <w:tblW w:w="0" w:type="dxa"/>
        <w:tblLayout w:type="fixed"/>
        <w:tblCellMar>
          <w:left w:w="0" w:type="dxa"/>
          <w:right w:w="0" w:type="dxa"/>
        </w:tblCellMar>
        <w:tblLook w:val="04A0" w:firstRow="1" w:lastRow="0" w:firstColumn="1" w:lastColumn="0" w:noHBand="0" w:noVBand="1"/>
      </w:tblPr>
      <w:tblGrid>
        <w:gridCol w:w="3902"/>
        <w:gridCol w:w="3193"/>
      </w:tblGrid>
      <w:tr w:rsidR="005842A9" w:rsidRPr="00163BBC" w14:paraId="65EB8226" w14:textId="77777777" w:rsidTr="007119AB">
        <w:tc>
          <w:tcPr>
            <w:tcW w:w="3902" w:type="dxa"/>
            <w:hideMark/>
          </w:tcPr>
          <w:p w14:paraId="668A8C2E" w14:textId="77777777" w:rsidR="005842A9" w:rsidRPr="00735520" w:rsidRDefault="005842A9" w:rsidP="007119AB">
            <w:pPr>
              <w:pStyle w:val="Textkrper"/>
              <w:autoSpaceDE/>
              <w:adjustRightInd/>
              <w:spacing w:before="120" w:after="120" w:line="276" w:lineRule="auto"/>
              <w:rPr>
                <w:rFonts w:ascii="Arial" w:hAnsi="Arial"/>
                <w:bCs w:val="0"/>
                <w:szCs w:val="24"/>
              </w:rPr>
            </w:pPr>
            <w:r w:rsidRPr="00735520">
              <w:rPr>
                <w:b w:val="0"/>
                <w:bCs w:val="0"/>
              </w:rPr>
              <w:br w:type="page"/>
            </w:r>
            <w:r w:rsidRPr="00735520">
              <w:rPr>
                <w:rFonts w:ascii="Arial" w:hAnsi="Arial"/>
              </w:rPr>
              <w:t>Más información:</w:t>
            </w:r>
          </w:p>
          <w:p w14:paraId="6C30A497" w14:textId="77777777" w:rsidR="005842A9" w:rsidRPr="00BC3568" w:rsidRDefault="005842A9" w:rsidP="007119AB">
            <w:pPr>
              <w:spacing w:before="120" w:after="120" w:line="276" w:lineRule="auto"/>
              <w:rPr>
                <w:rFonts w:ascii="Arial" w:hAnsi="Arial" w:cs="Arial"/>
                <w:sz w:val="20"/>
              </w:rPr>
            </w:pPr>
            <w:r w:rsidRPr="00735520">
              <w:rPr>
                <w:rFonts w:ascii="Arial" w:hAnsi="Arial"/>
                <w:sz w:val="20"/>
              </w:rPr>
              <w:t xml:space="preserve">Würth Elektronik eiSos GmbH &amp; Co. </w:t>
            </w:r>
            <w:r w:rsidRPr="00BC3568">
              <w:rPr>
                <w:rFonts w:ascii="Arial" w:hAnsi="Arial"/>
                <w:sz w:val="20"/>
              </w:rPr>
              <w:t>KG</w:t>
            </w:r>
            <w:r w:rsidRPr="00BC3568">
              <w:br/>
            </w:r>
            <w:r w:rsidRPr="00BC3568">
              <w:rPr>
                <w:rFonts w:ascii="Arial" w:hAnsi="Arial"/>
                <w:sz w:val="20"/>
              </w:rPr>
              <w:t>Sarah Hurst</w:t>
            </w:r>
            <w:r w:rsidRPr="00BC3568">
              <w:br/>
            </w:r>
            <w:r w:rsidRPr="00BC3568">
              <w:rPr>
                <w:rFonts w:ascii="Arial" w:hAnsi="Arial"/>
                <w:sz w:val="20"/>
              </w:rPr>
              <w:t>Clarita-Bernhard-Strasse 9</w:t>
            </w:r>
            <w:r w:rsidRPr="00BC3568">
              <w:br/>
            </w:r>
            <w:r w:rsidRPr="00BC3568">
              <w:rPr>
                <w:rFonts w:ascii="Arial" w:hAnsi="Arial"/>
                <w:sz w:val="20"/>
              </w:rPr>
              <w:t>81249 München</w:t>
            </w:r>
            <w:r w:rsidRPr="00BC3568">
              <w:rPr>
                <w:rFonts w:ascii="Arial" w:hAnsi="Arial"/>
                <w:sz w:val="20"/>
              </w:rPr>
              <w:br/>
              <w:t>Alemania</w:t>
            </w:r>
          </w:p>
          <w:p w14:paraId="21271391" w14:textId="77777777" w:rsidR="005842A9" w:rsidRPr="00BC3568" w:rsidRDefault="005842A9" w:rsidP="007119AB">
            <w:pPr>
              <w:spacing w:before="120" w:after="120" w:line="276" w:lineRule="auto"/>
              <w:rPr>
                <w:rFonts w:ascii="Arial" w:hAnsi="Arial" w:cs="Arial"/>
                <w:bCs/>
                <w:sz w:val="20"/>
              </w:rPr>
            </w:pPr>
            <w:r w:rsidRPr="00BC3568">
              <w:rPr>
                <w:rFonts w:ascii="Arial" w:hAnsi="Arial"/>
                <w:sz w:val="20"/>
              </w:rPr>
              <w:t>Tel.: +49 7942 945-5186</w:t>
            </w:r>
            <w:r w:rsidRPr="00BC3568">
              <w:br/>
            </w:r>
            <w:r w:rsidRPr="00BC3568">
              <w:rPr>
                <w:rFonts w:ascii="Arial" w:hAnsi="Arial"/>
                <w:sz w:val="20"/>
              </w:rPr>
              <w:t xml:space="preserve">Correo electrónico: </w:t>
            </w:r>
            <w:r w:rsidRPr="00BC3568">
              <w:rPr>
                <w:rFonts w:ascii="Arial" w:hAnsi="Arial"/>
                <w:sz w:val="20"/>
              </w:rPr>
              <w:br/>
              <w:t>sarah.hurst@we-online.de</w:t>
            </w:r>
          </w:p>
          <w:p w14:paraId="73266BED" w14:textId="77777777" w:rsidR="005842A9" w:rsidRPr="00735520" w:rsidRDefault="005842A9" w:rsidP="007119AB">
            <w:pPr>
              <w:spacing w:before="120" w:after="120" w:line="276" w:lineRule="auto"/>
              <w:rPr>
                <w:rFonts w:ascii="Arial" w:hAnsi="Arial" w:cs="Arial"/>
                <w:bCs/>
                <w:sz w:val="20"/>
              </w:rPr>
            </w:pPr>
            <w:r w:rsidRPr="00735520">
              <w:rPr>
                <w:rFonts w:ascii="Arial" w:hAnsi="Arial"/>
                <w:sz w:val="20"/>
              </w:rPr>
              <w:t>www.we-online.com</w:t>
            </w:r>
          </w:p>
        </w:tc>
        <w:tc>
          <w:tcPr>
            <w:tcW w:w="3193" w:type="dxa"/>
            <w:hideMark/>
          </w:tcPr>
          <w:p w14:paraId="24076387" w14:textId="77777777" w:rsidR="005842A9" w:rsidRPr="00735520" w:rsidRDefault="005842A9" w:rsidP="007119AB">
            <w:pPr>
              <w:pStyle w:val="Textkrper"/>
              <w:tabs>
                <w:tab w:val="left" w:pos="1065"/>
              </w:tabs>
              <w:autoSpaceDE/>
              <w:adjustRightInd/>
              <w:spacing w:before="120" w:after="120" w:line="276" w:lineRule="auto"/>
              <w:rPr>
                <w:rFonts w:ascii="Arial" w:hAnsi="Arial"/>
                <w:bCs w:val="0"/>
                <w:szCs w:val="24"/>
              </w:rPr>
            </w:pPr>
            <w:r w:rsidRPr="00735520">
              <w:rPr>
                <w:rFonts w:ascii="Arial" w:hAnsi="Arial"/>
              </w:rPr>
              <w:t>Contacto para la prensa:</w:t>
            </w:r>
          </w:p>
          <w:p w14:paraId="4A81F268" w14:textId="77777777" w:rsidR="005842A9" w:rsidRPr="00BC3568" w:rsidRDefault="005842A9" w:rsidP="007119AB">
            <w:pPr>
              <w:tabs>
                <w:tab w:val="left" w:pos="1065"/>
              </w:tabs>
              <w:spacing w:before="120" w:after="120" w:line="276" w:lineRule="auto"/>
              <w:rPr>
                <w:rFonts w:ascii="Arial" w:hAnsi="Arial" w:cs="Arial"/>
                <w:bCs/>
                <w:sz w:val="20"/>
              </w:rPr>
            </w:pPr>
            <w:r w:rsidRPr="00BC3568">
              <w:rPr>
                <w:rFonts w:ascii="Arial" w:hAnsi="Arial"/>
                <w:sz w:val="20"/>
              </w:rPr>
              <w:t>HighTech communications GmbH</w:t>
            </w:r>
            <w:r w:rsidRPr="00BC3568">
              <w:br/>
            </w:r>
            <w:r w:rsidRPr="00BC3568">
              <w:rPr>
                <w:rFonts w:ascii="Arial" w:hAnsi="Arial"/>
                <w:sz w:val="20"/>
              </w:rPr>
              <w:t>Brigitte Basilio</w:t>
            </w:r>
            <w:r w:rsidRPr="00BC3568">
              <w:br/>
            </w:r>
            <w:r w:rsidRPr="00BC3568">
              <w:rPr>
                <w:rFonts w:ascii="Arial" w:hAnsi="Arial"/>
                <w:sz w:val="20"/>
              </w:rPr>
              <w:t>Brunhamstrasse 21</w:t>
            </w:r>
            <w:r w:rsidRPr="00BC3568">
              <w:br/>
            </w:r>
            <w:r w:rsidRPr="00BC3568">
              <w:rPr>
                <w:rFonts w:ascii="Arial" w:hAnsi="Arial"/>
                <w:sz w:val="20"/>
              </w:rPr>
              <w:t>81249 München</w:t>
            </w:r>
            <w:r w:rsidRPr="00BC3568">
              <w:rPr>
                <w:rFonts w:ascii="Arial" w:hAnsi="Arial"/>
                <w:sz w:val="20"/>
              </w:rPr>
              <w:br/>
              <w:t>Alemania</w:t>
            </w:r>
          </w:p>
          <w:p w14:paraId="763D5ABE" w14:textId="77777777" w:rsidR="005842A9" w:rsidRPr="00BC3568" w:rsidRDefault="005842A9" w:rsidP="007119AB">
            <w:pPr>
              <w:tabs>
                <w:tab w:val="left" w:pos="1065"/>
              </w:tabs>
              <w:spacing w:before="120" w:after="120" w:line="276" w:lineRule="auto"/>
              <w:rPr>
                <w:rFonts w:ascii="Arial" w:hAnsi="Arial" w:cs="Arial"/>
                <w:bCs/>
                <w:sz w:val="20"/>
              </w:rPr>
            </w:pPr>
            <w:r w:rsidRPr="00BC3568">
              <w:rPr>
                <w:rFonts w:ascii="Arial" w:hAnsi="Arial"/>
                <w:sz w:val="20"/>
              </w:rPr>
              <w:t xml:space="preserve">Tel.: +49 89 500778-20 </w:t>
            </w:r>
            <w:r w:rsidRPr="00BC3568">
              <w:br/>
            </w:r>
            <w:r w:rsidRPr="00BC3568">
              <w:rPr>
                <w:rFonts w:ascii="Arial" w:hAnsi="Arial"/>
                <w:sz w:val="20"/>
              </w:rPr>
              <w:t>Correo electrónico: b.basilio@htcm.de</w:t>
            </w:r>
          </w:p>
          <w:p w14:paraId="2ACF187F" w14:textId="77777777" w:rsidR="005842A9" w:rsidRPr="00735520" w:rsidRDefault="005842A9" w:rsidP="007119AB">
            <w:pPr>
              <w:tabs>
                <w:tab w:val="left" w:pos="1065"/>
              </w:tabs>
              <w:spacing w:before="120" w:after="120" w:line="276" w:lineRule="auto"/>
              <w:rPr>
                <w:rFonts w:ascii="Arial" w:hAnsi="Arial" w:cs="Arial"/>
                <w:bCs/>
                <w:sz w:val="20"/>
              </w:rPr>
            </w:pPr>
            <w:r w:rsidRPr="00735520">
              <w:rPr>
                <w:rFonts w:ascii="Arial" w:hAnsi="Arial"/>
                <w:sz w:val="20"/>
              </w:rPr>
              <w:t xml:space="preserve">www.htcm.de </w:t>
            </w:r>
          </w:p>
        </w:tc>
      </w:tr>
      <w:bookmarkEnd w:id="1"/>
    </w:tbl>
    <w:p w14:paraId="5D4FD17B" w14:textId="77777777" w:rsidR="005842A9" w:rsidRPr="0009018C" w:rsidRDefault="005842A9" w:rsidP="005842A9">
      <w:pPr>
        <w:pStyle w:val="PITextkrper"/>
        <w:spacing w:before="240"/>
        <w:rPr>
          <w:b/>
          <w:sz w:val="18"/>
          <w:szCs w:val="18"/>
        </w:rPr>
      </w:pPr>
    </w:p>
    <w:sectPr w:rsidR="005842A9" w:rsidRPr="0009018C" w:rsidSect="00CC318F">
      <w:headerReference w:type="default" r:id="rId14"/>
      <w:footerReference w:type="default" r:id="rId15"/>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1DF5" w14:textId="77777777" w:rsidR="00535AAC" w:rsidRDefault="00535AAC">
      <w:r>
        <w:separator/>
      </w:r>
    </w:p>
  </w:endnote>
  <w:endnote w:type="continuationSeparator" w:id="0">
    <w:p w14:paraId="2DB773DE" w14:textId="77777777" w:rsidR="00535AAC" w:rsidRDefault="0053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387110D2" w:rsidR="00D84800" w:rsidRPr="0009018C"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09018C">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4027D3" w:rsidRPr="0009018C">
      <w:rPr>
        <w:rFonts w:ascii="Arial" w:hAnsi="Arial" w:cs="Arial"/>
        <w:noProof/>
        <w:snapToGrid w:val="0"/>
        <w:sz w:val="16"/>
        <w:lang w:val="de-DE"/>
      </w:rPr>
      <w:t>WTH1PI1859</w:t>
    </w:r>
    <w:r w:rsidR="005842A9">
      <w:rPr>
        <w:rFonts w:ascii="Arial" w:hAnsi="Arial" w:cs="Arial"/>
        <w:noProof/>
        <w:snapToGrid w:val="0"/>
        <w:sz w:val="16"/>
        <w:lang w:val="de-DE"/>
      </w:rPr>
      <w:t>_es</w:t>
    </w:r>
    <w:r w:rsidRPr="00A74816">
      <w:rPr>
        <w:rFonts w:ascii="Arial" w:hAnsi="Arial" w:cs="Arial"/>
        <w:snapToGrid w:val="0"/>
        <w:sz w:val="16"/>
      </w:rPr>
      <w:fldChar w:fldCharType="end"/>
    </w:r>
    <w:r w:rsidRPr="0009018C">
      <w:rPr>
        <w:rFonts w:ascii="Arial" w:hAnsi="Arial"/>
        <w:snapToGrid w:val="0"/>
        <w:sz w:val="16"/>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B8A0A" w14:textId="77777777" w:rsidR="00535AAC" w:rsidRDefault="00535AAC">
      <w:r>
        <w:separator/>
      </w:r>
    </w:p>
  </w:footnote>
  <w:footnote w:type="continuationSeparator" w:id="0">
    <w:p w14:paraId="72812D8C" w14:textId="77777777" w:rsidR="00535AAC" w:rsidRDefault="00535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E9B"/>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18C"/>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4B7"/>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0AE4"/>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442"/>
    <w:rsid w:val="002A7AEE"/>
    <w:rsid w:val="002A7E50"/>
    <w:rsid w:val="002B1C8D"/>
    <w:rsid w:val="002B6C90"/>
    <w:rsid w:val="002B7DDA"/>
    <w:rsid w:val="002C0E0E"/>
    <w:rsid w:val="002C11A6"/>
    <w:rsid w:val="002C2A63"/>
    <w:rsid w:val="002C3517"/>
    <w:rsid w:val="002C4F77"/>
    <w:rsid w:val="002C689E"/>
    <w:rsid w:val="002C696C"/>
    <w:rsid w:val="002D18E8"/>
    <w:rsid w:val="002D22B3"/>
    <w:rsid w:val="002D3D27"/>
    <w:rsid w:val="002D4194"/>
    <w:rsid w:val="002D5384"/>
    <w:rsid w:val="002D73DA"/>
    <w:rsid w:val="002E0469"/>
    <w:rsid w:val="002E0DDA"/>
    <w:rsid w:val="002E156E"/>
    <w:rsid w:val="002E229A"/>
    <w:rsid w:val="002E2DE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6479"/>
    <w:rsid w:val="003668D1"/>
    <w:rsid w:val="0037012B"/>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27D3"/>
    <w:rsid w:val="00404587"/>
    <w:rsid w:val="00410CE1"/>
    <w:rsid w:val="004120DD"/>
    <w:rsid w:val="004144AE"/>
    <w:rsid w:val="004204AA"/>
    <w:rsid w:val="004236C7"/>
    <w:rsid w:val="00423903"/>
    <w:rsid w:val="0042615E"/>
    <w:rsid w:val="004354C6"/>
    <w:rsid w:val="00441533"/>
    <w:rsid w:val="004424B1"/>
    <w:rsid w:val="00444E30"/>
    <w:rsid w:val="0046027E"/>
    <w:rsid w:val="004628C9"/>
    <w:rsid w:val="004639D5"/>
    <w:rsid w:val="004646CB"/>
    <w:rsid w:val="00465024"/>
    <w:rsid w:val="004662AE"/>
    <w:rsid w:val="00470FBA"/>
    <w:rsid w:val="00476C76"/>
    <w:rsid w:val="00483C3D"/>
    <w:rsid w:val="004842FF"/>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C57B5"/>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5AAC"/>
    <w:rsid w:val="00537CB9"/>
    <w:rsid w:val="005405B1"/>
    <w:rsid w:val="005421CB"/>
    <w:rsid w:val="00550D3E"/>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2A9"/>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44E47"/>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346E"/>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214F"/>
    <w:rsid w:val="007A2A0A"/>
    <w:rsid w:val="007A4345"/>
    <w:rsid w:val="007B24FD"/>
    <w:rsid w:val="007C1E35"/>
    <w:rsid w:val="007C335A"/>
    <w:rsid w:val="007C42E6"/>
    <w:rsid w:val="007C79D2"/>
    <w:rsid w:val="007D400B"/>
    <w:rsid w:val="007D7B8B"/>
    <w:rsid w:val="007E0281"/>
    <w:rsid w:val="007E2CA5"/>
    <w:rsid w:val="007E3A15"/>
    <w:rsid w:val="007E4896"/>
    <w:rsid w:val="007E66DD"/>
    <w:rsid w:val="007E7DC6"/>
    <w:rsid w:val="007F2182"/>
    <w:rsid w:val="007F693F"/>
    <w:rsid w:val="008004D3"/>
    <w:rsid w:val="00800A15"/>
    <w:rsid w:val="00805256"/>
    <w:rsid w:val="008123E2"/>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4DC4"/>
    <w:rsid w:val="00855486"/>
    <w:rsid w:val="00856DDE"/>
    <w:rsid w:val="00857F72"/>
    <w:rsid w:val="00860705"/>
    <w:rsid w:val="00861F76"/>
    <w:rsid w:val="00862DC5"/>
    <w:rsid w:val="00865B71"/>
    <w:rsid w:val="00870C94"/>
    <w:rsid w:val="00870CC9"/>
    <w:rsid w:val="00871172"/>
    <w:rsid w:val="00872A4F"/>
    <w:rsid w:val="008761C6"/>
    <w:rsid w:val="00876B40"/>
    <w:rsid w:val="008819C5"/>
    <w:rsid w:val="008830CD"/>
    <w:rsid w:val="00885BB4"/>
    <w:rsid w:val="00886681"/>
    <w:rsid w:val="008866CB"/>
    <w:rsid w:val="0089078D"/>
    <w:rsid w:val="00892FF0"/>
    <w:rsid w:val="00897B98"/>
    <w:rsid w:val="008A2AFC"/>
    <w:rsid w:val="008A6395"/>
    <w:rsid w:val="008A648E"/>
    <w:rsid w:val="008A79D0"/>
    <w:rsid w:val="008B0135"/>
    <w:rsid w:val="008B2299"/>
    <w:rsid w:val="008B7643"/>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50B5B"/>
    <w:rsid w:val="00951468"/>
    <w:rsid w:val="00956D90"/>
    <w:rsid w:val="009611B7"/>
    <w:rsid w:val="00962AC6"/>
    <w:rsid w:val="00962D50"/>
    <w:rsid w:val="009634CA"/>
    <w:rsid w:val="00964C14"/>
    <w:rsid w:val="00965C15"/>
    <w:rsid w:val="00966927"/>
    <w:rsid w:val="00970AA9"/>
    <w:rsid w:val="00970F7F"/>
    <w:rsid w:val="00974BB2"/>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0EAE"/>
    <w:rsid w:val="009D5A84"/>
    <w:rsid w:val="009D5D22"/>
    <w:rsid w:val="009E3177"/>
    <w:rsid w:val="009E375E"/>
    <w:rsid w:val="009E448A"/>
    <w:rsid w:val="009E7A07"/>
    <w:rsid w:val="009F20DB"/>
    <w:rsid w:val="009F2E8B"/>
    <w:rsid w:val="009F6962"/>
    <w:rsid w:val="009F6A9F"/>
    <w:rsid w:val="00A02CED"/>
    <w:rsid w:val="00A03564"/>
    <w:rsid w:val="00A037C6"/>
    <w:rsid w:val="00A06FFA"/>
    <w:rsid w:val="00A13E4A"/>
    <w:rsid w:val="00A22B86"/>
    <w:rsid w:val="00A2489E"/>
    <w:rsid w:val="00A262DC"/>
    <w:rsid w:val="00A3000D"/>
    <w:rsid w:val="00A32355"/>
    <w:rsid w:val="00A402B9"/>
    <w:rsid w:val="00A44E74"/>
    <w:rsid w:val="00A44E97"/>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8A0"/>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2371"/>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86F30"/>
    <w:rsid w:val="00B911CF"/>
    <w:rsid w:val="00B945A9"/>
    <w:rsid w:val="00B94DAE"/>
    <w:rsid w:val="00B9589D"/>
    <w:rsid w:val="00BA04FB"/>
    <w:rsid w:val="00BA19ED"/>
    <w:rsid w:val="00BA2BD7"/>
    <w:rsid w:val="00BB2804"/>
    <w:rsid w:val="00BB555E"/>
    <w:rsid w:val="00BB741C"/>
    <w:rsid w:val="00BC1F54"/>
    <w:rsid w:val="00BC3568"/>
    <w:rsid w:val="00BC356F"/>
    <w:rsid w:val="00BC74C8"/>
    <w:rsid w:val="00BD0BC8"/>
    <w:rsid w:val="00BD2843"/>
    <w:rsid w:val="00BD2B26"/>
    <w:rsid w:val="00BD5EAF"/>
    <w:rsid w:val="00BE5C1A"/>
    <w:rsid w:val="00BE7ED0"/>
    <w:rsid w:val="00BF09CC"/>
    <w:rsid w:val="00C036DC"/>
    <w:rsid w:val="00C10188"/>
    <w:rsid w:val="00C10823"/>
    <w:rsid w:val="00C14F99"/>
    <w:rsid w:val="00C17CED"/>
    <w:rsid w:val="00C244A0"/>
    <w:rsid w:val="00C25B08"/>
    <w:rsid w:val="00C26FFE"/>
    <w:rsid w:val="00C279D5"/>
    <w:rsid w:val="00C317DF"/>
    <w:rsid w:val="00C34D2B"/>
    <w:rsid w:val="00C351B8"/>
    <w:rsid w:val="00C40959"/>
    <w:rsid w:val="00C437CE"/>
    <w:rsid w:val="00C43E68"/>
    <w:rsid w:val="00C45897"/>
    <w:rsid w:val="00C47605"/>
    <w:rsid w:val="00C500C5"/>
    <w:rsid w:val="00C537A3"/>
    <w:rsid w:val="00C5688B"/>
    <w:rsid w:val="00C62222"/>
    <w:rsid w:val="00C626B6"/>
    <w:rsid w:val="00C63D8C"/>
    <w:rsid w:val="00C645F4"/>
    <w:rsid w:val="00C66427"/>
    <w:rsid w:val="00C70245"/>
    <w:rsid w:val="00C71265"/>
    <w:rsid w:val="00C7439C"/>
    <w:rsid w:val="00C75DEF"/>
    <w:rsid w:val="00C834A8"/>
    <w:rsid w:val="00C8403A"/>
    <w:rsid w:val="00C87944"/>
    <w:rsid w:val="00C9372B"/>
    <w:rsid w:val="00C9434E"/>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EB0"/>
    <w:rsid w:val="00E57E93"/>
    <w:rsid w:val="00E63CB1"/>
    <w:rsid w:val="00E64D39"/>
    <w:rsid w:val="00E67044"/>
    <w:rsid w:val="00E75062"/>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482B"/>
    <w:rsid w:val="00EF6119"/>
    <w:rsid w:val="00EF62C4"/>
    <w:rsid w:val="00EF7895"/>
    <w:rsid w:val="00EF79EB"/>
    <w:rsid w:val="00F020E7"/>
    <w:rsid w:val="00F02E63"/>
    <w:rsid w:val="00F06103"/>
    <w:rsid w:val="00F11AAA"/>
    <w:rsid w:val="00F1272C"/>
    <w:rsid w:val="00F13328"/>
    <w:rsid w:val="00F14F24"/>
    <w:rsid w:val="00F1580B"/>
    <w:rsid w:val="00F1699B"/>
    <w:rsid w:val="00F2437A"/>
    <w:rsid w:val="00F26A7D"/>
    <w:rsid w:val="00F27950"/>
    <w:rsid w:val="00F34F46"/>
    <w:rsid w:val="00F55A20"/>
    <w:rsid w:val="00F61BC9"/>
    <w:rsid w:val="00F630C4"/>
    <w:rsid w:val="00F633C4"/>
    <w:rsid w:val="00F7288A"/>
    <w:rsid w:val="00F74E4F"/>
    <w:rsid w:val="00F768FC"/>
    <w:rsid w:val="00F87832"/>
    <w:rsid w:val="00F9460F"/>
    <w:rsid w:val="00F9549B"/>
    <w:rsid w:val="00FA02BD"/>
    <w:rsid w:val="00FA0A2F"/>
    <w:rsid w:val="00FA19AC"/>
    <w:rsid w:val="00FA3D93"/>
    <w:rsid w:val="00FA7711"/>
    <w:rsid w:val="00FB0CB6"/>
    <w:rsid w:val="00FB417E"/>
    <w:rsid w:val="00FC42F7"/>
    <w:rsid w:val="00FC50B8"/>
    <w:rsid w:val="00FC7446"/>
    <w:rsid w:val="00FD2691"/>
    <w:rsid w:val="00FD3927"/>
    <w:rsid w:val="00FD436E"/>
    <w:rsid w:val="00FD48FB"/>
    <w:rsid w:val="00FE1859"/>
    <w:rsid w:val="00FE4D7E"/>
    <w:rsid w:val="00FF1372"/>
    <w:rsid w:val="00FF1507"/>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31933B56-4161-4565-B844-214CD7E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s-E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s-E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B77BF3-E09E-44D2-B409-E124BD4952EB}">
  <ds:schemaRefs>
    <ds:schemaRef ds:uri="http://schemas.microsoft.com/sharepoint/v3/contenttype/forms"/>
  </ds:schemaRefs>
</ds:datastoreItem>
</file>

<file path=customXml/itemProps3.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4.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$1$2
  <TotalTime>0</TotalTime>
  <Pages>3</Pages>
  <Words>830</Words>
  <Characters>5232</Characters>
  <DocSecurity>0</DocSecurity>
  <Lines>43</Lines>
  <Paragraphs>12</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6050</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