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EA95" w14:textId="77777777" w:rsidR="00194988" w:rsidRPr="00414452" w:rsidRDefault="00A477CF">
      <w:pPr>
        <w:pStyle w:val="berschrift1"/>
        <w:spacing w:before="720" w:after="720" w:line="260" w:lineRule="exact"/>
        <w:rPr>
          <w:sz w:val="20"/>
        </w:rPr>
      </w:pPr>
      <w:r>
        <w:rPr>
          <w:sz w:val="20"/>
        </w:rPr>
        <w:t>COMMUNIQUÉ DE PRESSE</w:t>
      </w:r>
    </w:p>
    <w:p w14:paraId="437AD8A0" w14:textId="4B2E634E" w:rsidR="007743AC" w:rsidRPr="00402356" w:rsidRDefault="007743AC" w:rsidP="00F978C1">
      <w:pPr>
        <w:pStyle w:val="Kopfzeile"/>
        <w:tabs>
          <w:tab w:val="clear" w:pos="4536"/>
          <w:tab w:val="clear" w:pos="9072"/>
        </w:tabs>
        <w:spacing w:before="360" w:after="360"/>
        <w:rPr>
          <w:rFonts w:ascii="Arial" w:hAnsi="Arial" w:cs="Arial"/>
          <w:b/>
          <w:bCs/>
          <w:spacing w:val="-4"/>
        </w:rPr>
      </w:pPr>
      <w:r w:rsidRPr="00402356">
        <w:rPr>
          <w:rFonts w:ascii="Arial" w:hAnsi="Arial"/>
          <w:b/>
          <w:spacing w:val="-4"/>
        </w:rPr>
        <w:t>Würth Elektronik agrandit son laboratoire à Shenzhen, en Chine</w:t>
      </w:r>
    </w:p>
    <w:p w14:paraId="508D82C1" w14:textId="77C3D735" w:rsidR="009930F0" w:rsidRPr="00D12184" w:rsidRDefault="0029278A" w:rsidP="009930F0">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Renforcement des capacités en matière de validation et de services</w:t>
      </w:r>
    </w:p>
    <w:p w14:paraId="2D18053E" w14:textId="34AC06E4" w:rsidR="00116DBB" w:rsidRPr="00A21E1E" w:rsidRDefault="00116DBB" w:rsidP="00116DBB">
      <w:pPr>
        <w:pStyle w:val="Textkrper"/>
        <w:spacing w:before="120" w:after="120" w:line="260" w:lineRule="exact"/>
        <w:jc w:val="both"/>
        <w:rPr>
          <w:rFonts w:ascii="Arial" w:hAnsi="Arial"/>
          <w:color w:val="000000"/>
        </w:rPr>
      </w:pPr>
      <w:r w:rsidRPr="00A21E1E">
        <w:rPr>
          <w:rFonts w:ascii="Arial" w:hAnsi="Arial"/>
          <w:color w:val="000000"/>
        </w:rPr>
        <w:t xml:space="preserve">Waldenburg (Allemagne), Shenzhen (Chine), </w:t>
      </w:r>
      <w:r w:rsidR="00402356">
        <w:rPr>
          <w:rFonts w:ascii="Arial" w:hAnsi="Arial"/>
          <w:color w:val="000000"/>
        </w:rPr>
        <w:t xml:space="preserve">le </w:t>
      </w:r>
      <w:r w:rsidR="00324985" w:rsidRPr="00A21E1E">
        <w:rPr>
          <w:rFonts w:ascii="Arial" w:hAnsi="Arial"/>
          <w:color w:val="000000"/>
        </w:rPr>
        <w:t>21 avril</w:t>
      </w:r>
      <w:r w:rsidRPr="00A21E1E">
        <w:rPr>
          <w:rFonts w:ascii="Arial" w:hAnsi="Arial"/>
          <w:color w:val="000000"/>
        </w:rPr>
        <w:t xml:space="preserve"> 2026 – Le groupe Würth Elektronik eiSos a célébré</w:t>
      </w:r>
      <w:r w:rsidR="004870BC" w:rsidRPr="00A21E1E">
        <w:rPr>
          <w:rFonts w:ascii="Arial" w:hAnsi="Arial"/>
          <w:color w:val="000000"/>
        </w:rPr>
        <w:t xml:space="preserve"> le 5 mars 2026</w:t>
      </w:r>
      <w:r w:rsidRPr="00A21E1E">
        <w:rPr>
          <w:rFonts w:ascii="Arial" w:hAnsi="Arial"/>
          <w:color w:val="000000"/>
        </w:rPr>
        <w:t xml:space="preserve"> l’inauguration officielle de la phase II du laboratoire de son Asia Quality Design Center (QDC Asia) à Shenzhen. La cérémonie d’inauguration marquée par coupure du ruban </w:t>
      </w:r>
      <w:r w:rsidR="004870BC" w:rsidRPr="00A21E1E">
        <w:rPr>
          <w:rFonts w:ascii="Arial" w:hAnsi="Arial"/>
          <w:color w:val="000000"/>
        </w:rPr>
        <w:t xml:space="preserve">s’est déroulée en présence de </w:t>
      </w:r>
      <w:r w:rsidRPr="00A21E1E">
        <w:rPr>
          <w:rFonts w:ascii="Arial" w:hAnsi="Arial"/>
          <w:color w:val="000000"/>
        </w:rPr>
        <w:t xml:space="preserve">la direction, notamment le </w:t>
      </w:r>
      <w:r w:rsidR="004870BC" w:rsidRPr="00A21E1E">
        <w:rPr>
          <w:rFonts w:ascii="Arial" w:hAnsi="Arial"/>
          <w:color w:val="000000"/>
        </w:rPr>
        <w:t>CEO</w:t>
      </w:r>
      <w:r w:rsidRPr="00A21E1E">
        <w:rPr>
          <w:rFonts w:ascii="Arial" w:hAnsi="Arial"/>
          <w:color w:val="000000"/>
        </w:rPr>
        <w:t xml:space="preserve">, Thomas Garz, et le COO, Dirk Knorr </w:t>
      </w:r>
      <w:r w:rsidR="004870BC" w:rsidRPr="00A21E1E">
        <w:rPr>
          <w:rFonts w:ascii="Arial" w:hAnsi="Arial"/>
          <w:color w:val="000000"/>
        </w:rPr>
        <w:t xml:space="preserve">ainsi que le </w:t>
      </w:r>
      <w:r w:rsidRPr="00A21E1E">
        <w:rPr>
          <w:rFonts w:ascii="Arial" w:hAnsi="Arial"/>
          <w:color w:val="000000"/>
        </w:rPr>
        <w:t xml:space="preserve">directeur du QDC Asia, Yangyang Chen, </w:t>
      </w:r>
      <w:r w:rsidR="004870BC" w:rsidRPr="00A21E1E">
        <w:rPr>
          <w:rFonts w:ascii="Arial" w:hAnsi="Arial"/>
          <w:color w:val="000000"/>
        </w:rPr>
        <w:t xml:space="preserve">symbolisant </w:t>
      </w:r>
      <w:r w:rsidRPr="00A21E1E">
        <w:rPr>
          <w:rFonts w:ascii="Arial" w:hAnsi="Arial"/>
          <w:color w:val="000000"/>
        </w:rPr>
        <w:t>le lancement des opérations dans les nouveaux locaux.</w:t>
      </w:r>
    </w:p>
    <w:p w14:paraId="0D8DEE9F" w14:textId="70799807" w:rsidR="00116DBB" w:rsidRPr="00A21E1E" w:rsidRDefault="00116DBB" w:rsidP="00116DBB">
      <w:pPr>
        <w:pStyle w:val="Textkrper"/>
        <w:spacing w:before="120" w:after="120" w:line="260" w:lineRule="exact"/>
        <w:jc w:val="both"/>
        <w:rPr>
          <w:rFonts w:ascii="Arial" w:hAnsi="Arial"/>
          <w:b w:val="0"/>
          <w:bCs w:val="0"/>
          <w:strike/>
          <w:color w:val="000000"/>
        </w:rPr>
      </w:pPr>
      <w:r w:rsidRPr="00A21E1E">
        <w:rPr>
          <w:rFonts w:ascii="Arial" w:hAnsi="Arial"/>
          <w:b w:val="0"/>
          <w:color w:val="000000"/>
        </w:rPr>
        <w:t xml:space="preserve">Créé en août 2008, le QDC Asia s’étend sur environ 4700 m², avec </w:t>
      </w:r>
      <w:r w:rsidR="004870BC" w:rsidRPr="00A21E1E">
        <w:rPr>
          <w:rFonts w:ascii="Arial" w:hAnsi="Arial"/>
          <w:b w:val="0"/>
          <w:color w:val="000000"/>
        </w:rPr>
        <w:t xml:space="preserve">dont </w:t>
      </w:r>
      <w:r w:rsidRPr="00A21E1E">
        <w:rPr>
          <w:rFonts w:ascii="Arial" w:hAnsi="Arial"/>
          <w:b w:val="0"/>
          <w:color w:val="000000"/>
        </w:rPr>
        <w:t xml:space="preserve">1700 m² </w:t>
      </w:r>
      <w:r w:rsidR="004870BC" w:rsidRPr="00A21E1E">
        <w:rPr>
          <w:rFonts w:ascii="Arial" w:hAnsi="Arial"/>
          <w:b w:val="0"/>
          <w:color w:val="000000"/>
        </w:rPr>
        <w:t xml:space="preserve">dédiés aux essais, </w:t>
      </w:r>
      <w:r w:rsidRPr="00A21E1E">
        <w:rPr>
          <w:rFonts w:ascii="Arial" w:hAnsi="Arial"/>
          <w:b w:val="0"/>
          <w:color w:val="000000"/>
        </w:rPr>
        <w:t>abritant plus de 300 équipements de test de haute précision à</w:t>
      </w:r>
      <w:r w:rsidR="004870BC" w:rsidRPr="00A21E1E">
        <w:rPr>
          <w:rFonts w:ascii="Arial" w:hAnsi="Arial"/>
          <w:b w:val="0"/>
          <w:color w:val="000000"/>
        </w:rPr>
        <w:t xml:space="preserve"> la pointe de la technologie</w:t>
      </w:r>
      <w:r w:rsidRPr="00A21E1E">
        <w:rPr>
          <w:rFonts w:ascii="Arial" w:hAnsi="Arial"/>
          <w:b w:val="0"/>
          <w:color w:val="000000"/>
        </w:rPr>
        <w:t xml:space="preserve">. Fonctionnant en stricte conformité avec les normes ISO/CEI 17025 et ISO/CEI 17043, le centre est accrédité en tant que laboratoire d’essais, prestataire d’essais d’aptitude et laboratoire reconnu par le VDE (TDAP), l’UL (WTDP) et la CEI (CTF2). Initialement axé sur l’inspection des produits avant expédition, le laboratoire s’est transformé en un centre d’essais complet proposant une large gamme de </w:t>
      </w:r>
      <w:r w:rsidR="009F711C" w:rsidRPr="00A21E1E">
        <w:rPr>
          <w:rFonts w:ascii="Arial" w:hAnsi="Arial"/>
          <w:b w:val="0"/>
          <w:color w:val="000000"/>
        </w:rPr>
        <w:t>services :</w:t>
      </w:r>
      <w:r w:rsidR="004870BC" w:rsidRPr="00A21E1E">
        <w:rPr>
          <w:rFonts w:ascii="Arial" w:hAnsi="Arial"/>
          <w:b w:val="0"/>
          <w:color w:val="000000"/>
        </w:rPr>
        <w:t xml:space="preserve"> </w:t>
      </w:r>
      <w:r w:rsidRPr="00A21E1E">
        <w:rPr>
          <w:rFonts w:ascii="Arial" w:hAnsi="Arial"/>
          <w:b w:val="0"/>
          <w:color w:val="000000"/>
        </w:rPr>
        <w:t xml:space="preserve">contrôle à la réception, validation des modifications de conception, essais de fiabilité, </w:t>
      </w:r>
      <w:r w:rsidRPr="00A21E1E">
        <w:rPr>
          <w:rFonts w:ascii="Arial" w:hAnsi="Arial"/>
          <w:b w:val="0"/>
          <w:strike/>
          <w:color w:val="000000"/>
        </w:rPr>
        <w:t>l’</w:t>
      </w:r>
      <w:r w:rsidRPr="00A21E1E">
        <w:rPr>
          <w:rFonts w:ascii="Arial" w:hAnsi="Arial"/>
          <w:b w:val="0"/>
          <w:color w:val="000000"/>
        </w:rPr>
        <w:t>évaluation de la conformité des produits, conformité des matériaux, analyse des défaillances, etc.</w:t>
      </w:r>
      <w:r w:rsidR="004A0B0F" w:rsidRPr="00A21E1E">
        <w:rPr>
          <w:rFonts w:ascii="Times New Roman" w:hAnsi="Times New Roman" w:cs="Times New Roman"/>
          <w:b w:val="0"/>
          <w:bCs w:val="0"/>
          <w:sz w:val="24"/>
          <w:szCs w:val="24"/>
        </w:rPr>
        <w:t xml:space="preserve"> </w:t>
      </w:r>
      <w:r w:rsidR="004A0B0F" w:rsidRPr="00A21E1E">
        <w:rPr>
          <w:rFonts w:ascii="Arial" w:hAnsi="Arial"/>
          <w:b w:val="0"/>
          <w:color w:val="000000"/>
        </w:rPr>
        <w:t>Face à une utilisation maximale de l’espace existant, une extension est devenue indispensable pour répondre aux besoins croissants du groupe.</w:t>
      </w:r>
      <w:r w:rsidRPr="00A21E1E">
        <w:rPr>
          <w:rFonts w:ascii="Arial" w:hAnsi="Arial"/>
          <w:b w:val="0"/>
          <w:color w:val="000000"/>
        </w:rPr>
        <w:t xml:space="preserve"> </w:t>
      </w:r>
    </w:p>
    <w:p w14:paraId="416320F6" w14:textId="1C5D2332" w:rsidR="00B5145E" w:rsidRPr="00A21E1E" w:rsidRDefault="00B5145E" w:rsidP="00116DBB">
      <w:pPr>
        <w:pStyle w:val="Textkrper"/>
        <w:spacing w:before="120" w:after="120" w:line="260" w:lineRule="exact"/>
        <w:jc w:val="both"/>
        <w:rPr>
          <w:rFonts w:ascii="Arial" w:hAnsi="Arial"/>
          <w:b w:val="0"/>
          <w:bCs w:val="0"/>
          <w:color w:val="000000"/>
        </w:rPr>
      </w:pPr>
      <w:r w:rsidRPr="00A21E1E">
        <w:rPr>
          <w:rFonts w:ascii="Arial" w:hAnsi="Arial"/>
          <w:b w:val="0"/>
          <w:color w:val="000000"/>
        </w:rPr>
        <w:t xml:space="preserve">« Avec l’agrandissement de nos installations de laboratoire à Shenzhen, nous réalisons des investissements ciblés pour augmenter nos capacités d’essai, accélérer les processus de validation et offrir un service encore meilleur à nos clients. Le QDC Asia est un pilier </w:t>
      </w:r>
      <w:r w:rsidR="004A0B0F" w:rsidRPr="00A21E1E">
        <w:rPr>
          <w:rFonts w:ascii="Arial" w:hAnsi="Arial"/>
          <w:b w:val="0"/>
          <w:color w:val="000000"/>
        </w:rPr>
        <w:t xml:space="preserve">essentiel </w:t>
      </w:r>
      <w:r w:rsidRPr="00A21E1E">
        <w:rPr>
          <w:rFonts w:ascii="Arial" w:hAnsi="Arial"/>
          <w:b w:val="0"/>
          <w:color w:val="000000"/>
        </w:rPr>
        <w:t>de notre stratégie mondiale en matière de qualité et de développement et renforce notre capacité à répondre aux exigences croissantes en matière de fiabilité, de rapidité et d’excellence technique », explique Dirk Knorr, COO du groupe Würth Elektronik eiSos.</w:t>
      </w:r>
    </w:p>
    <w:p w14:paraId="4DAF40CC" w14:textId="6D82F582" w:rsidR="00414452" w:rsidRPr="00A21E1E" w:rsidRDefault="00414452" w:rsidP="00116DBB">
      <w:pPr>
        <w:pStyle w:val="Textkrper"/>
        <w:spacing w:before="120" w:after="120" w:line="260" w:lineRule="exact"/>
        <w:jc w:val="both"/>
        <w:rPr>
          <w:rFonts w:ascii="Arial" w:hAnsi="Arial"/>
          <w:color w:val="000000"/>
        </w:rPr>
      </w:pPr>
      <w:r w:rsidRPr="00A21E1E">
        <w:rPr>
          <w:rFonts w:ascii="Arial" w:hAnsi="Arial"/>
          <w:color w:val="000000"/>
        </w:rPr>
        <w:t xml:space="preserve">Les capacités futures en matière d’essais environnementaux </w:t>
      </w:r>
      <w:r w:rsidRPr="00A21E1E">
        <w:rPr>
          <w:rFonts w:ascii="Arial" w:hAnsi="Arial"/>
          <w:strike/>
          <w:color w:val="000000"/>
        </w:rPr>
        <w:t xml:space="preserve">vont </w:t>
      </w:r>
      <w:r w:rsidRPr="00A21E1E">
        <w:rPr>
          <w:rFonts w:ascii="Arial" w:hAnsi="Arial"/>
          <w:color w:val="000000"/>
        </w:rPr>
        <w:t>augmenter</w:t>
      </w:r>
      <w:r w:rsidR="004A0B0F" w:rsidRPr="00A21E1E">
        <w:rPr>
          <w:rFonts w:ascii="Arial" w:hAnsi="Arial"/>
          <w:color w:val="000000"/>
        </w:rPr>
        <w:t>ont</w:t>
      </w:r>
      <w:r w:rsidRPr="00A21E1E">
        <w:rPr>
          <w:rFonts w:ascii="Arial" w:hAnsi="Arial"/>
          <w:color w:val="000000"/>
        </w:rPr>
        <w:t xml:space="preserve"> de 170 %</w:t>
      </w:r>
    </w:p>
    <w:p w14:paraId="19080E19" w14:textId="3F959982" w:rsidR="00116DBB" w:rsidRPr="00A21E1E" w:rsidRDefault="00116DBB" w:rsidP="00116DBB">
      <w:pPr>
        <w:pStyle w:val="Textkrper"/>
        <w:spacing w:before="120" w:after="120" w:line="260" w:lineRule="exact"/>
        <w:jc w:val="both"/>
        <w:rPr>
          <w:rFonts w:ascii="Arial" w:hAnsi="Arial"/>
          <w:b w:val="0"/>
          <w:bCs w:val="0"/>
          <w:color w:val="000000"/>
        </w:rPr>
      </w:pPr>
      <w:r w:rsidRPr="00A21E1E">
        <w:rPr>
          <w:rFonts w:ascii="Arial" w:hAnsi="Arial"/>
          <w:b w:val="0"/>
          <w:color w:val="000000"/>
        </w:rPr>
        <w:t xml:space="preserve">Le laboratoire </w:t>
      </w:r>
      <w:r w:rsidR="004A0B0F" w:rsidRPr="00A21E1E">
        <w:rPr>
          <w:rFonts w:ascii="Arial" w:hAnsi="Arial"/>
          <w:b w:val="0"/>
          <w:color w:val="000000"/>
        </w:rPr>
        <w:t xml:space="preserve">supplémentaire </w:t>
      </w:r>
      <w:r w:rsidRPr="00A21E1E">
        <w:rPr>
          <w:rFonts w:ascii="Arial" w:hAnsi="Arial"/>
          <w:b w:val="0"/>
          <w:color w:val="000000"/>
        </w:rPr>
        <w:t xml:space="preserve">de 352 m² constitue une réponse stratégique à cette demande. Conçue principalement pour les essais de performance environnementale et électrique, </w:t>
      </w:r>
      <w:r w:rsidR="004A0B0F" w:rsidRPr="00A21E1E">
        <w:rPr>
          <w:rFonts w:ascii="Arial" w:hAnsi="Arial"/>
          <w:b w:val="0"/>
          <w:color w:val="000000"/>
        </w:rPr>
        <w:t xml:space="preserve">il est équipé </w:t>
      </w:r>
      <w:r w:rsidRPr="00A21E1E">
        <w:rPr>
          <w:rFonts w:ascii="Arial" w:hAnsi="Arial"/>
          <w:b w:val="0"/>
          <w:color w:val="000000"/>
        </w:rPr>
        <w:t xml:space="preserve">d’un refroidisseur VFD économe en énergie, doté d’une technologie avancée de paliers magnétiques, ainsi que d’un système électrique évolutif capable </w:t>
      </w:r>
      <w:r w:rsidR="004A0B0F" w:rsidRPr="00A21E1E">
        <w:rPr>
          <w:rFonts w:ascii="Arial" w:hAnsi="Arial"/>
          <w:b w:val="0"/>
          <w:color w:val="000000"/>
        </w:rPr>
        <w:t xml:space="preserve">les </w:t>
      </w:r>
      <w:r w:rsidRPr="00A21E1E">
        <w:rPr>
          <w:rFonts w:ascii="Arial" w:hAnsi="Arial"/>
          <w:b w:val="0"/>
          <w:color w:val="000000"/>
        </w:rPr>
        <w:t xml:space="preserve">pics de charge. Au total, 38 appareils d’essai seront progressivement </w:t>
      </w:r>
      <w:r w:rsidR="009F711C" w:rsidRPr="00A21E1E">
        <w:rPr>
          <w:rFonts w:ascii="Arial" w:hAnsi="Arial"/>
          <w:b w:val="0"/>
          <w:color w:val="000000"/>
        </w:rPr>
        <w:t>déployés :</w:t>
      </w:r>
      <w:r w:rsidRPr="00A21E1E">
        <w:rPr>
          <w:rFonts w:ascii="Arial" w:hAnsi="Arial"/>
          <w:b w:val="0"/>
          <w:color w:val="000000"/>
        </w:rPr>
        <w:t xml:space="preserve"> 19 unités au rez-de-chaussée, suivies de 19 autres au premier étage. Cette approche par étapes optimise l’</w:t>
      </w:r>
      <w:r w:rsidR="004A0B0F" w:rsidRPr="00A21E1E">
        <w:rPr>
          <w:rFonts w:ascii="Arial" w:hAnsi="Arial"/>
          <w:b w:val="0"/>
          <w:color w:val="000000"/>
        </w:rPr>
        <w:t xml:space="preserve">utilisation </w:t>
      </w:r>
      <w:r w:rsidRPr="00A21E1E">
        <w:rPr>
          <w:rFonts w:ascii="Arial" w:hAnsi="Arial"/>
          <w:b w:val="0"/>
          <w:color w:val="000000"/>
        </w:rPr>
        <w:t xml:space="preserve">de l’espace et </w:t>
      </w:r>
      <w:r w:rsidR="004A0B0F" w:rsidRPr="00A21E1E">
        <w:rPr>
          <w:rFonts w:ascii="Arial" w:hAnsi="Arial"/>
          <w:b w:val="0"/>
          <w:color w:val="000000"/>
        </w:rPr>
        <w:t>garantit un excellent rapport coût</w:t>
      </w:r>
      <w:r w:rsidR="004A0B0F" w:rsidRPr="00A21E1E">
        <w:rPr>
          <w:rFonts w:ascii="Arial" w:hAnsi="Arial"/>
          <w:b w:val="0"/>
          <w:color w:val="000000"/>
        </w:rPr>
        <w:noBreakHyphen/>
        <w:t>efficacité.</w:t>
      </w:r>
    </w:p>
    <w:p w14:paraId="00A4FDFF" w14:textId="56DAD83F" w:rsidR="009E4B5B" w:rsidRPr="00FA23C6" w:rsidRDefault="00FA23C6" w:rsidP="00FA23C6">
      <w:pPr>
        <w:pStyle w:val="Textkrper"/>
        <w:spacing w:before="120" w:after="120" w:line="260" w:lineRule="exact"/>
        <w:jc w:val="both"/>
        <w:rPr>
          <w:rFonts w:ascii="Arial" w:hAnsi="Arial"/>
          <w:b w:val="0"/>
          <w:bCs w:val="0"/>
          <w:color w:val="000000"/>
        </w:rPr>
      </w:pPr>
      <w:r w:rsidRPr="00A21E1E">
        <w:rPr>
          <w:rFonts w:ascii="Arial" w:hAnsi="Arial"/>
          <w:b w:val="0"/>
          <w:color w:val="000000"/>
        </w:rPr>
        <w:lastRenderedPageBreak/>
        <w:t xml:space="preserve">Cette extension </w:t>
      </w:r>
      <w:r w:rsidR="004A0B0F" w:rsidRPr="00A21E1E">
        <w:rPr>
          <w:rFonts w:ascii="Arial" w:hAnsi="Arial"/>
          <w:b w:val="0"/>
          <w:color w:val="000000"/>
        </w:rPr>
        <w:t xml:space="preserve">pose </w:t>
      </w:r>
      <w:r w:rsidRPr="00A21E1E">
        <w:rPr>
          <w:rFonts w:ascii="Arial" w:hAnsi="Arial"/>
          <w:b w:val="0"/>
          <w:color w:val="000000"/>
        </w:rPr>
        <w:t>ainsi les bases d’une augmentation significative de la capacité : À l’avenir, le débit des essais environnementaux devrait</w:t>
      </w:r>
      <w:r w:rsidR="004A0B0F" w:rsidRPr="00A21E1E">
        <w:rPr>
          <w:rFonts w:ascii="Arial" w:hAnsi="Arial"/>
          <w:b w:val="0"/>
          <w:color w:val="000000"/>
        </w:rPr>
        <w:t xml:space="preserve"> croitre</w:t>
      </w:r>
      <w:r w:rsidRPr="00A21E1E">
        <w:rPr>
          <w:rFonts w:ascii="Arial" w:hAnsi="Arial"/>
          <w:b w:val="0"/>
          <w:color w:val="000000"/>
        </w:rPr>
        <w:t xml:space="preserve"> de 170 % par rapport à la capacité actuelle.</w:t>
      </w:r>
    </w:p>
    <w:p w14:paraId="16D2FEE0" w14:textId="77777777" w:rsidR="00E67044" w:rsidRDefault="00E67044" w:rsidP="00BD2843">
      <w:pPr>
        <w:pStyle w:val="Textkrper"/>
        <w:spacing w:before="120" w:after="120" w:line="260" w:lineRule="exact"/>
        <w:jc w:val="both"/>
        <w:rPr>
          <w:rFonts w:ascii="Arial" w:hAnsi="Arial"/>
          <w:b w:val="0"/>
          <w:bCs w:val="0"/>
        </w:rPr>
      </w:pPr>
    </w:p>
    <w:p w14:paraId="6F870CB8" w14:textId="77777777" w:rsidR="00356327" w:rsidRPr="008579BA" w:rsidRDefault="00356327" w:rsidP="00BD2843">
      <w:pPr>
        <w:pStyle w:val="Textkrper"/>
        <w:spacing w:before="120" w:after="120" w:line="260" w:lineRule="exact"/>
        <w:jc w:val="both"/>
        <w:rPr>
          <w:rFonts w:ascii="Arial" w:hAnsi="Arial"/>
          <w:b w:val="0"/>
          <w:bCs w:val="0"/>
        </w:rPr>
      </w:pPr>
    </w:p>
    <w:p w14:paraId="54B0BD9B" w14:textId="77777777" w:rsidR="00C63D8C" w:rsidRPr="008579BA" w:rsidRDefault="00C63D8C" w:rsidP="00BD2843">
      <w:pPr>
        <w:pStyle w:val="PITextkrper"/>
        <w:pBdr>
          <w:top w:val="single" w:sz="4" w:space="1" w:color="auto"/>
        </w:pBdr>
        <w:spacing w:before="240"/>
        <w:rPr>
          <w:b/>
          <w:sz w:val="18"/>
          <w:szCs w:val="18"/>
        </w:rPr>
      </w:pPr>
    </w:p>
    <w:p w14:paraId="03FC1AC7" w14:textId="77777777" w:rsidR="00A21E1E" w:rsidRPr="0023476F" w:rsidRDefault="00A21E1E" w:rsidP="00A21E1E">
      <w:pPr>
        <w:spacing w:after="120" w:line="280" w:lineRule="exact"/>
        <w:rPr>
          <w:rFonts w:ascii="Arial" w:hAnsi="Arial" w:cs="Arial"/>
          <w:b/>
          <w:bCs/>
          <w:sz w:val="18"/>
          <w:szCs w:val="18"/>
        </w:rPr>
      </w:pPr>
      <w:r w:rsidRPr="0023476F">
        <w:rPr>
          <w:rFonts w:ascii="Arial" w:hAnsi="Arial"/>
          <w:b/>
          <w:sz w:val="18"/>
        </w:rPr>
        <w:t>Images disponibles</w:t>
      </w:r>
    </w:p>
    <w:p w14:paraId="03E94E07" w14:textId="799BEF99" w:rsidR="002E1C7F" w:rsidRPr="008579BA" w:rsidRDefault="00A21E1E" w:rsidP="00A21E1E">
      <w:pPr>
        <w:spacing w:after="120" w:line="280" w:lineRule="exact"/>
        <w:rPr>
          <w:rStyle w:val="Hyperlink"/>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7"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6C5BE6" w:rsidRPr="00414452" w14:paraId="073E1E30" w14:textId="77777777" w:rsidTr="00D641EF">
        <w:trPr>
          <w:trHeight w:val="1701"/>
        </w:trPr>
        <w:tc>
          <w:tcPr>
            <w:tcW w:w="3510" w:type="dxa"/>
          </w:tcPr>
          <w:p w14:paraId="725697D3" w14:textId="6F9BF409" w:rsidR="006C5BE6" w:rsidRPr="00414452" w:rsidRDefault="006C5BE6" w:rsidP="00D641EF">
            <w:pPr>
              <w:pStyle w:val="txt"/>
              <w:rPr>
                <w:b/>
                <w:bCs/>
                <w:sz w:val="18"/>
              </w:rPr>
            </w:pPr>
            <w:r>
              <w:rPr>
                <w:b/>
              </w:rPr>
              <w:br/>
            </w:r>
            <w:r>
              <w:rPr>
                <w:noProof/>
              </w:rPr>
              <w:drawing>
                <wp:inline distT="0" distB="0" distL="0" distR="0" wp14:anchorId="72445C82" wp14:editId="7EF69AF4">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sz w:val="16"/>
              </w:rPr>
              <w:t xml:space="preserve">Source photo : Würth Elektronik </w:t>
            </w:r>
          </w:p>
          <w:p w14:paraId="7588414D" w14:textId="401805A6" w:rsidR="006C5BE6" w:rsidRPr="00414452" w:rsidRDefault="002E59AD" w:rsidP="008579BA">
            <w:pPr>
              <w:autoSpaceDE w:val="0"/>
              <w:autoSpaceDN w:val="0"/>
              <w:adjustRightInd w:val="0"/>
              <w:rPr>
                <w:rFonts w:ascii="Arial" w:hAnsi="Arial" w:cs="Arial"/>
                <w:b/>
                <w:bCs/>
                <w:sz w:val="18"/>
                <w:szCs w:val="18"/>
              </w:rPr>
            </w:pPr>
            <w:r>
              <w:rPr>
                <w:rFonts w:ascii="Arial" w:hAnsi="Arial"/>
                <w:b/>
                <w:sz w:val="18"/>
              </w:rPr>
              <w:t>Fiers de l’inauguration des nouvelles installations de test à Shenzhen (Chine) par le groupe Würth Elektronik eiSos : Dirk Knorr, COO ; Yangyang Chen, directeur du QDC Asia ; et Thomas Garz,</w:t>
            </w:r>
            <w:r w:rsidR="008579BA">
              <w:rPr>
                <w:rFonts w:ascii="Arial" w:hAnsi="Arial"/>
                <w:b/>
                <w:sz w:val="18"/>
              </w:rPr>
              <w:t xml:space="preserve"> </w:t>
            </w:r>
            <w:r>
              <w:rPr>
                <w:rFonts w:ascii="Arial" w:hAnsi="Arial"/>
                <w:b/>
                <w:sz w:val="18"/>
              </w:rPr>
              <w:t>PDG, accompagnés d’employées de QDC (de gauche à droite).</w:t>
            </w:r>
            <w:r>
              <w:rPr>
                <w:rFonts w:ascii="Arial" w:hAnsi="Arial"/>
                <w:b/>
                <w:sz w:val="18"/>
              </w:rPr>
              <w:br/>
            </w:r>
          </w:p>
        </w:tc>
      </w:tr>
    </w:tbl>
    <w:p w14:paraId="7518CA9C" w14:textId="77777777" w:rsidR="006C5BE6" w:rsidRPr="008579BA" w:rsidRDefault="006C5BE6" w:rsidP="006C5BE6">
      <w:pPr>
        <w:pStyle w:val="PITextkrper"/>
        <w:rPr>
          <w:b/>
          <w:bCs/>
          <w:sz w:val="20"/>
        </w:rPr>
      </w:pPr>
    </w:p>
    <w:p w14:paraId="4F478E6A" w14:textId="77777777" w:rsidR="00460B17" w:rsidRPr="008579BA" w:rsidRDefault="00460B17" w:rsidP="00576583">
      <w:pPr>
        <w:pStyle w:val="Textkrper"/>
        <w:spacing w:before="120" w:after="120" w:line="260" w:lineRule="exact"/>
        <w:jc w:val="both"/>
        <w:rPr>
          <w:rFonts w:ascii="Arial" w:hAnsi="Arial"/>
          <w:b w:val="0"/>
          <w:bCs w:val="0"/>
        </w:rPr>
      </w:pPr>
    </w:p>
    <w:p w14:paraId="072F46A9" w14:textId="77777777" w:rsidR="00460B17" w:rsidRPr="008579BA" w:rsidRDefault="00460B17" w:rsidP="00460B17">
      <w:pPr>
        <w:pStyle w:val="PITextkrper"/>
        <w:pBdr>
          <w:top w:val="single" w:sz="4" w:space="1" w:color="auto"/>
        </w:pBdr>
        <w:spacing w:before="240"/>
        <w:rPr>
          <w:b/>
          <w:sz w:val="18"/>
          <w:szCs w:val="18"/>
        </w:rPr>
      </w:pPr>
    </w:p>
    <w:p w14:paraId="0BF8DD6E" w14:textId="77777777" w:rsidR="00A21E1E" w:rsidRPr="0023476F" w:rsidRDefault="00A21E1E" w:rsidP="00A21E1E">
      <w:pPr>
        <w:pStyle w:val="Textkrper"/>
        <w:spacing w:before="120" w:after="120" w:line="276" w:lineRule="auto"/>
        <w:rPr>
          <w:rFonts w:ascii="Arial" w:hAnsi="Arial"/>
        </w:rPr>
      </w:pPr>
      <w:r w:rsidRPr="0023476F">
        <w:rPr>
          <w:rFonts w:ascii="Arial" w:hAnsi="Arial"/>
        </w:rPr>
        <w:t xml:space="preserve">À propos du groupe Würth Elektronik eiSos </w:t>
      </w:r>
    </w:p>
    <w:p w14:paraId="65536BD9" w14:textId="77777777" w:rsidR="00A21E1E" w:rsidRDefault="00A21E1E" w:rsidP="00A21E1E">
      <w:pPr>
        <w:pStyle w:val="Textkrper"/>
        <w:spacing w:before="120" w:after="120" w:line="276" w:lineRule="auto"/>
        <w:jc w:val="both"/>
        <w:rPr>
          <w:rFonts w:ascii="Arial" w:hAnsi="Arial"/>
          <w:b w:val="0"/>
        </w:rPr>
      </w:pPr>
      <w:bookmarkStart w:id="0"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4C5D4816" w14:textId="63C61CDC" w:rsidR="00356327" w:rsidRDefault="00A21E1E" w:rsidP="00A21E1E">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424E1896" w14:textId="77777777" w:rsidR="00356327" w:rsidRDefault="00356327">
      <w:pPr>
        <w:rPr>
          <w:rFonts w:ascii="Arial" w:hAnsi="Arial" w:cs="Arial"/>
          <w:bCs/>
          <w:sz w:val="20"/>
          <w:szCs w:val="20"/>
          <w:lang w:val="en-US"/>
        </w:rPr>
      </w:pPr>
      <w:r>
        <w:rPr>
          <w:rFonts w:ascii="Arial" w:hAnsi="Arial"/>
          <w:b/>
          <w:lang w:val="en-US"/>
        </w:rPr>
        <w:br w:type="page"/>
      </w:r>
    </w:p>
    <w:p w14:paraId="340FF8BC" w14:textId="77777777" w:rsidR="00A21E1E" w:rsidRPr="00143219" w:rsidRDefault="00A21E1E" w:rsidP="00A21E1E">
      <w:pPr>
        <w:pStyle w:val="Textkrper"/>
        <w:spacing w:before="120" w:after="120" w:line="276" w:lineRule="auto"/>
        <w:jc w:val="both"/>
        <w:rPr>
          <w:rFonts w:ascii="Arial" w:hAnsi="Arial"/>
          <w:b w:val="0"/>
          <w:lang w:val="en-US"/>
        </w:rPr>
      </w:pPr>
    </w:p>
    <w:p w14:paraId="31A34F2E" w14:textId="77777777" w:rsidR="00A21E1E" w:rsidRPr="00143219" w:rsidRDefault="00A21E1E" w:rsidP="00A21E1E">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612173B9" w14:textId="77777777" w:rsidR="00A21E1E" w:rsidRPr="00143219" w:rsidRDefault="00A21E1E" w:rsidP="00A21E1E">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5B615C25" w14:textId="77777777" w:rsidR="00A21E1E" w:rsidRPr="0023476F" w:rsidRDefault="00A21E1E" w:rsidP="00A21E1E">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4118CC69" w14:textId="77777777" w:rsidR="00A21E1E" w:rsidRPr="0023476F" w:rsidRDefault="00A21E1E" w:rsidP="00A21E1E">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A21E1E" w:rsidRPr="0023476F" w14:paraId="531C32E3" w14:textId="77777777" w:rsidTr="000E682D">
        <w:tc>
          <w:tcPr>
            <w:tcW w:w="3902" w:type="dxa"/>
            <w:hideMark/>
          </w:tcPr>
          <w:p w14:paraId="6F66B13B" w14:textId="77777777" w:rsidR="00A21E1E" w:rsidRPr="0023476F" w:rsidRDefault="00A21E1E" w:rsidP="000E682D">
            <w:pPr>
              <w:pStyle w:val="Textkrper"/>
              <w:autoSpaceDE/>
              <w:adjustRightInd/>
              <w:spacing w:before="120" w:after="120" w:line="276" w:lineRule="auto"/>
              <w:rPr>
                <w:b w:val="0"/>
                <w:bCs w:val="0"/>
              </w:rPr>
            </w:pPr>
            <w:r w:rsidRPr="0023476F">
              <w:br w:type="page"/>
            </w:r>
            <w:r w:rsidRPr="0023476F">
              <w:rPr>
                <w:b w:val="0"/>
                <w:bCs w:val="0"/>
              </w:rPr>
              <w:br w:type="page"/>
            </w:r>
          </w:p>
          <w:p w14:paraId="51AA2383" w14:textId="77777777" w:rsidR="00A21E1E" w:rsidRPr="0023476F" w:rsidRDefault="00A21E1E" w:rsidP="000E682D">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072134D5" w14:textId="77777777" w:rsidR="00A21E1E" w:rsidRPr="0023476F" w:rsidRDefault="00A21E1E" w:rsidP="000E682D">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FF4737F" w14:textId="77777777" w:rsidR="00A21E1E" w:rsidRPr="0023476F" w:rsidRDefault="00A21E1E" w:rsidP="000E682D">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FFF97BD" w14:textId="77777777" w:rsidR="00A21E1E" w:rsidRPr="0023476F" w:rsidRDefault="00A21E1E" w:rsidP="000E682D">
            <w:pPr>
              <w:spacing w:before="120" w:after="120" w:line="276" w:lineRule="auto"/>
              <w:rPr>
                <w:rFonts w:ascii="Arial" w:hAnsi="Arial" w:cs="Arial"/>
                <w:bCs/>
                <w:sz w:val="20"/>
              </w:rPr>
            </w:pPr>
            <w:r w:rsidRPr="0023476F">
              <w:rPr>
                <w:rFonts w:ascii="Arial" w:hAnsi="Arial" w:cs="Arial"/>
                <w:bCs/>
                <w:sz w:val="20"/>
              </w:rPr>
              <w:t>www.we-online.com</w:t>
            </w:r>
          </w:p>
          <w:p w14:paraId="0B6D2E3E" w14:textId="77777777" w:rsidR="00A21E1E" w:rsidRPr="0023476F" w:rsidRDefault="00A21E1E" w:rsidP="000E682D">
            <w:pPr>
              <w:rPr>
                <w:rFonts w:ascii="Arial" w:hAnsi="Arial" w:cs="Arial"/>
                <w:sz w:val="20"/>
              </w:rPr>
            </w:pPr>
          </w:p>
          <w:p w14:paraId="7693A84F" w14:textId="77777777" w:rsidR="00A21E1E" w:rsidRPr="0023476F" w:rsidRDefault="00A21E1E" w:rsidP="000E682D">
            <w:pPr>
              <w:rPr>
                <w:rFonts w:ascii="Arial" w:hAnsi="Arial" w:cs="Arial"/>
                <w:sz w:val="20"/>
              </w:rPr>
            </w:pPr>
          </w:p>
        </w:tc>
        <w:tc>
          <w:tcPr>
            <w:tcW w:w="3193" w:type="dxa"/>
            <w:hideMark/>
          </w:tcPr>
          <w:p w14:paraId="19ACC9D9" w14:textId="77777777" w:rsidR="00A21E1E" w:rsidRPr="0023476F" w:rsidRDefault="00A21E1E" w:rsidP="000E682D">
            <w:pPr>
              <w:pStyle w:val="Textkrper"/>
              <w:tabs>
                <w:tab w:val="left" w:pos="1065"/>
              </w:tabs>
              <w:autoSpaceDE/>
              <w:adjustRightInd/>
              <w:spacing w:before="120" w:after="120" w:line="276" w:lineRule="auto"/>
              <w:rPr>
                <w:rFonts w:ascii="Arial" w:hAnsi="Arial"/>
              </w:rPr>
            </w:pPr>
          </w:p>
          <w:p w14:paraId="14C85A15" w14:textId="77777777" w:rsidR="00A21E1E" w:rsidRPr="0023476F" w:rsidRDefault="00A21E1E" w:rsidP="000E682D">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65349FB5" w14:textId="77777777" w:rsidR="00A21E1E" w:rsidRPr="0023476F" w:rsidRDefault="00A21E1E" w:rsidP="000E682D">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2EDFD8EB" w14:textId="77777777" w:rsidR="00A21E1E" w:rsidRPr="0023476F" w:rsidRDefault="00A21E1E" w:rsidP="000E682D">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5C917401" w14:textId="77777777" w:rsidR="00A21E1E" w:rsidRPr="0023476F" w:rsidRDefault="00A21E1E" w:rsidP="000E682D">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4324F296" w14:textId="77777777" w:rsidR="00460B17" w:rsidRPr="008579BA" w:rsidRDefault="00460B17" w:rsidP="002E1C7F">
      <w:pPr>
        <w:spacing w:after="120" w:line="280" w:lineRule="exact"/>
        <w:rPr>
          <w:rFonts w:ascii="Arial" w:hAnsi="Arial"/>
          <w:b/>
          <w:bCs/>
        </w:rPr>
      </w:pPr>
    </w:p>
    <w:sectPr w:rsidR="00460B17" w:rsidRPr="008579BA" w:rsidSect="00CC318F">
      <w:headerReference w:type="default" r:id="rId9"/>
      <w:footerReference w:type="default" r:id="rId10"/>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F9E0" w14:textId="77777777" w:rsidR="000111A1" w:rsidRDefault="000111A1">
      <w:r>
        <w:separator/>
      </w:r>
    </w:p>
  </w:endnote>
  <w:endnote w:type="continuationSeparator" w:id="0">
    <w:p w14:paraId="0BDC0D24" w14:textId="77777777" w:rsidR="000111A1" w:rsidRDefault="0001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4CD9" w14:textId="6E5C3B95" w:rsidR="00AD41FF" w:rsidRPr="008579BA" w:rsidRDefault="00AD41FF" w:rsidP="00A74816">
    <w:pPr>
      <w:pStyle w:val="Fuzeile"/>
      <w:tabs>
        <w:tab w:val="clear" w:pos="4536"/>
        <w:tab w:val="clear" w:pos="9072"/>
        <w:tab w:val="right" w:pos="7088"/>
      </w:tabs>
      <w:rPr>
        <w:sz w:val="16"/>
        <w:szCs w:val="16"/>
        <w:lang w:val="en-US"/>
      </w:rPr>
    </w:pPr>
    <w:r w:rsidRPr="00A74816">
      <w:rPr>
        <w:rFonts w:ascii="Arial" w:hAnsi="Arial" w:cs="Arial"/>
        <w:snapToGrid w:val="0"/>
        <w:sz w:val="16"/>
      </w:rPr>
      <w:fldChar w:fldCharType="begin"/>
    </w:r>
    <w:r w:rsidRPr="008579BA">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702C4F" w:rsidRPr="008579BA">
      <w:rPr>
        <w:rFonts w:ascii="Arial" w:hAnsi="Arial" w:cs="Arial"/>
        <w:snapToGrid w:val="0"/>
        <w:sz w:val="16"/>
        <w:lang w:val="en-US"/>
      </w:rPr>
      <w:t>WTH1PI1833</w:t>
    </w:r>
    <w:r w:rsidR="004B0FAF">
      <w:rPr>
        <w:rFonts w:ascii="Arial" w:hAnsi="Arial" w:cs="Arial"/>
        <w:snapToGrid w:val="0"/>
        <w:sz w:val="16"/>
        <w:lang w:val="en-US"/>
      </w:rPr>
      <w:t>_fr</w:t>
    </w:r>
    <w:r w:rsidRPr="00A74816">
      <w:rPr>
        <w:rFonts w:ascii="Arial" w:hAnsi="Arial" w:cs="Arial"/>
        <w:snapToGrid w:val="0"/>
        <w:sz w:val="16"/>
      </w:rPr>
      <w:fldChar w:fldCharType="end"/>
    </w:r>
    <w:r w:rsidRPr="008579BA">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394C" w14:textId="77777777" w:rsidR="000111A1" w:rsidRDefault="000111A1">
      <w:r>
        <w:separator/>
      </w:r>
    </w:p>
  </w:footnote>
  <w:footnote w:type="continuationSeparator" w:id="0">
    <w:p w14:paraId="5FE72E48" w14:textId="77777777" w:rsidR="000111A1" w:rsidRDefault="0001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110D" w14:textId="3972EF9E" w:rsidR="00AD41FF" w:rsidRDefault="00547E87"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095F633C">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67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2183"/>
    <w:rsid w:val="00004BEC"/>
    <w:rsid w:val="000064BD"/>
    <w:rsid w:val="000111A1"/>
    <w:rsid w:val="0001638A"/>
    <w:rsid w:val="00022B1F"/>
    <w:rsid w:val="000258D8"/>
    <w:rsid w:val="00031FC8"/>
    <w:rsid w:val="000335FC"/>
    <w:rsid w:val="00035374"/>
    <w:rsid w:val="0004197D"/>
    <w:rsid w:val="00043FC9"/>
    <w:rsid w:val="000457A0"/>
    <w:rsid w:val="00050684"/>
    <w:rsid w:val="00051BFB"/>
    <w:rsid w:val="00053D8B"/>
    <w:rsid w:val="000568D7"/>
    <w:rsid w:val="00056AD3"/>
    <w:rsid w:val="000645F0"/>
    <w:rsid w:val="00066AB4"/>
    <w:rsid w:val="00067C15"/>
    <w:rsid w:val="00070731"/>
    <w:rsid w:val="00070D56"/>
    <w:rsid w:val="00075291"/>
    <w:rsid w:val="00080160"/>
    <w:rsid w:val="000848BD"/>
    <w:rsid w:val="00086518"/>
    <w:rsid w:val="000904AA"/>
    <w:rsid w:val="000909E1"/>
    <w:rsid w:val="00095F0F"/>
    <w:rsid w:val="000965AC"/>
    <w:rsid w:val="000A09B0"/>
    <w:rsid w:val="000A486B"/>
    <w:rsid w:val="000B28AB"/>
    <w:rsid w:val="000B3EDD"/>
    <w:rsid w:val="000B4E60"/>
    <w:rsid w:val="000B56A3"/>
    <w:rsid w:val="000B59CE"/>
    <w:rsid w:val="000B6091"/>
    <w:rsid w:val="000D40B1"/>
    <w:rsid w:val="000E0B5B"/>
    <w:rsid w:val="000E47C7"/>
    <w:rsid w:val="000E51BA"/>
    <w:rsid w:val="000E5647"/>
    <w:rsid w:val="000E61B4"/>
    <w:rsid w:val="000E6F27"/>
    <w:rsid w:val="000F1062"/>
    <w:rsid w:val="000F4141"/>
    <w:rsid w:val="000F43F0"/>
    <w:rsid w:val="000F4BBA"/>
    <w:rsid w:val="000F5020"/>
    <w:rsid w:val="00100010"/>
    <w:rsid w:val="00100528"/>
    <w:rsid w:val="00101B6C"/>
    <w:rsid w:val="001138B8"/>
    <w:rsid w:val="00116DBB"/>
    <w:rsid w:val="00117E5E"/>
    <w:rsid w:val="001214EA"/>
    <w:rsid w:val="00122CE6"/>
    <w:rsid w:val="001255F4"/>
    <w:rsid w:val="00125B70"/>
    <w:rsid w:val="001273C4"/>
    <w:rsid w:val="001274FC"/>
    <w:rsid w:val="00131977"/>
    <w:rsid w:val="00136DC1"/>
    <w:rsid w:val="001456DE"/>
    <w:rsid w:val="001463A0"/>
    <w:rsid w:val="00147EA8"/>
    <w:rsid w:val="00156D84"/>
    <w:rsid w:val="0016652E"/>
    <w:rsid w:val="001703EA"/>
    <w:rsid w:val="0017764B"/>
    <w:rsid w:val="00182FF3"/>
    <w:rsid w:val="00190F4E"/>
    <w:rsid w:val="00194043"/>
    <w:rsid w:val="00194988"/>
    <w:rsid w:val="001A2CAF"/>
    <w:rsid w:val="001A6221"/>
    <w:rsid w:val="001B0162"/>
    <w:rsid w:val="001B2FCE"/>
    <w:rsid w:val="001B3A92"/>
    <w:rsid w:val="001B514A"/>
    <w:rsid w:val="001C041E"/>
    <w:rsid w:val="001C3A0F"/>
    <w:rsid w:val="001C5F58"/>
    <w:rsid w:val="001D0DB2"/>
    <w:rsid w:val="001D1A69"/>
    <w:rsid w:val="001D2240"/>
    <w:rsid w:val="001D243D"/>
    <w:rsid w:val="001D2D7C"/>
    <w:rsid w:val="001D3591"/>
    <w:rsid w:val="001D3737"/>
    <w:rsid w:val="001D78D2"/>
    <w:rsid w:val="001E6BFC"/>
    <w:rsid w:val="001F02E1"/>
    <w:rsid w:val="001F039F"/>
    <w:rsid w:val="001F14D2"/>
    <w:rsid w:val="001F1901"/>
    <w:rsid w:val="001F4BB0"/>
    <w:rsid w:val="00202415"/>
    <w:rsid w:val="00204B28"/>
    <w:rsid w:val="00214A93"/>
    <w:rsid w:val="0021524E"/>
    <w:rsid w:val="00215586"/>
    <w:rsid w:val="00216AD1"/>
    <w:rsid w:val="00217FD0"/>
    <w:rsid w:val="002329D1"/>
    <w:rsid w:val="00232A89"/>
    <w:rsid w:val="0023483C"/>
    <w:rsid w:val="00240A6A"/>
    <w:rsid w:val="00243D1A"/>
    <w:rsid w:val="00254CE8"/>
    <w:rsid w:val="00263AD1"/>
    <w:rsid w:val="00264572"/>
    <w:rsid w:val="00265445"/>
    <w:rsid w:val="00270832"/>
    <w:rsid w:val="00273BD3"/>
    <w:rsid w:val="00273C1C"/>
    <w:rsid w:val="00275F71"/>
    <w:rsid w:val="0028487E"/>
    <w:rsid w:val="00285B8D"/>
    <w:rsid w:val="002872A3"/>
    <w:rsid w:val="00287AE5"/>
    <w:rsid w:val="00291C4C"/>
    <w:rsid w:val="002921AC"/>
    <w:rsid w:val="0029278A"/>
    <w:rsid w:val="002A0248"/>
    <w:rsid w:val="002A095E"/>
    <w:rsid w:val="002A7E50"/>
    <w:rsid w:val="002B4686"/>
    <w:rsid w:val="002B6C90"/>
    <w:rsid w:val="002C2A63"/>
    <w:rsid w:val="002C696C"/>
    <w:rsid w:val="002D18E8"/>
    <w:rsid w:val="002D6380"/>
    <w:rsid w:val="002E0469"/>
    <w:rsid w:val="002E0DDA"/>
    <w:rsid w:val="002E1C7F"/>
    <w:rsid w:val="002E229A"/>
    <w:rsid w:val="002E59AD"/>
    <w:rsid w:val="002E6671"/>
    <w:rsid w:val="002F488A"/>
    <w:rsid w:val="002F663D"/>
    <w:rsid w:val="00301A91"/>
    <w:rsid w:val="00304188"/>
    <w:rsid w:val="00306142"/>
    <w:rsid w:val="00307B15"/>
    <w:rsid w:val="003105E2"/>
    <w:rsid w:val="003125DE"/>
    <w:rsid w:val="003154CD"/>
    <w:rsid w:val="003156CA"/>
    <w:rsid w:val="00320451"/>
    <w:rsid w:val="00320E03"/>
    <w:rsid w:val="00321F48"/>
    <w:rsid w:val="00323ECC"/>
    <w:rsid w:val="00324985"/>
    <w:rsid w:val="0032557D"/>
    <w:rsid w:val="00340FD1"/>
    <w:rsid w:val="0034504C"/>
    <w:rsid w:val="00346141"/>
    <w:rsid w:val="00347536"/>
    <w:rsid w:val="00355E1C"/>
    <w:rsid w:val="00356327"/>
    <w:rsid w:val="00356C16"/>
    <w:rsid w:val="003609A7"/>
    <w:rsid w:val="003668D1"/>
    <w:rsid w:val="003677DB"/>
    <w:rsid w:val="0037012B"/>
    <w:rsid w:val="00372533"/>
    <w:rsid w:val="00376468"/>
    <w:rsid w:val="00376C41"/>
    <w:rsid w:val="003814F9"/>
    <w:rsid w:val="003822CF"/>
    <w:rsid w:val="00387889"/>
    <w:rsid w:val="003929E5"/>
    <w:rsid w:val="003931C1"/>
    <w:rsid w:val="00393C2E"/>
    <w:rsid w:val="003A0D86"/>
    <w:rsid w:val="003A78AD"/>
    <w:rsid w:val="003B169D"/>
    <w:rsid w:val="003B1978"/>
    <w:rsid w:val="003B2106"/>
    <w:rsid w:val="003B2FF8"/>
    <w:rsid w:val="003B3E7A"/>
    <w:rsid w:val="003B4B6B"/>
    <w:rsid w:val="003B5455"/>
    <w:rsid w:val="003C080B"/>
    <w:rsid w:val="003C3F95"/>
    <w:rsid w:val="003C6394"/>
    <w:rsid w:val="003E0DA0"/>
    <w:rsid w:val="003E263B"/>
    <w:rsid w:val="003E3A4F"/>
    <w:rsid w:val="003E7A0F"/>
    <w:rsid w:val="004001C1"/>
    <w:rsid w:val="00400AA8"/>
    <w:rsid w:val="00401E0F"/>
    <w:rsid w:val="00402356"/>
    <w:rsid w:val="004027A1"/>
    <w:rsid w:val="00404587"/>
    <w:rsid w:val="00410CBD"/>
    <w:rsid w:val="00410CE1"/>
    <w:rsid w:val="004120DD"/>
    <w:rsid w:val="00414452"/>
    <w:rsid w:val="004144AE"/>
    <w:rsid w:val="004204AA"/>
    <w:rsid w:val="00425E5A"/>
    <w:rsid w:val="0042615E"/>
    <w:rsid w:val="00430185"/>
    <w:rsid w:val="00436C11"/>
    <w:rsid w:val="00441533"/>
    <w:rsid w:val="00444E67"/>
    <w:rsid w:val="0045081E"/>
    <w:rsid w:val="00456E97"/>
    <w:rsid w:val="0046027E"/>
    <w:rsid w:val="00460B17"/>
    <w:rsid w:val="004628C9"/>
    <w:rsid w:val="004646CB"/>
    <w:rsid w:val="00470FBA"/>
    <w:rsid w:val="004726FD"/>
    <w:rsid w:val="004765D4"/>
    <w:rsid w:val="00483C3D"/>
    <w:rsid w:val="004870BC"/>
    <w:rsid w:val="00493757"/>
    <w:rsid w:val="004945E8"/>
    <w:rsid w:val="0049490F"/>
    <w:rsid w:val="0049593E"/>
    <w:rsid w:val="004A0B0F"/>
    <w:rsid w:val="004A4093"/>
    <w:rsid w:val="004B01AC"/>
    <w:rsid w:val="004B0FAF"/>
    <w:rsid w:val="004B2DAD"/>
    <w:rsid w:val="004B3468"/>
    <w:rsid w:val="004B4EB2"/>
    <w:rsid w:val="004B5422"/>
    <w:rsid w:val="004B5E02"/>
    <w:rsid w:val="004C2963"/>
    <w:rsid w:val="004C39E9"/>
    <w:rsid w:val="004C4379"/>
    <w:rsid w:val="004D4F70"/>
    <w:rsid w:val="004D78E8"/>
    <w:rsid w:val="004E04C0"/>
    <w:rsid w:val="004E3A3C"/>
    <w:rsid w:val="004F1218"/>
    <w:rsid w:val="004F387D"/>
    <w:rsid w:val="004F4AB5"/>
    <w:rsid w:val="005010F7"/>
    <w:rsid w:val="0050254D"/>
    <w:rsid w:val="00502845"/>
    <w:rsid w:val="00505509"/>
    <w:rsid w:val="00510FED"/>
    <w:rsid w:val="005112DB"/>
    <w:rsid w:val="00516D0B"/>
    <w:rsid w:val="0052429E"/>
    <w:rsid w:val="00525673"/>
    <w:rsid w:val="00525AEC"/>
    <w:rsid w:val="00530FC0"/>
    <w:rsid w:val="005326FB"/>
    <w:rsid w:val="005327C7"/>
    <w:rsid w:val="005331B0"/>
    <w:rsid w:val="00535659"/>
    <w:rsid w:val="00547E87"/>
    <w:rsid w:val="00550D3E"/>
    <w:rsid w:val="005538CF"/>
    <w:rsid w:val="00556A0C"/>
    <w:rsid w:val="00557261"/>
    <w:rsid w:val="005646E6"/>
    <w:rsid w:val="00565B1C"/>
    <w:rsid w:val="00571E32"/>
    <w:rsid w:val="005758B7"/>
    <w:rsid w:val="00576583"/>
    <w:rsid w:val="00581536"/>
    <w:rsid w:val="00586E25"/>
    <w:rsid w:val="00587F00"/>
    <w:rsid w:val="0059367F"/>
    <w:rsid w:val="005A6610"/>
    <w:rsid w:val="005B55CD"/>
    <w:rsid w:val="005C06DF"/>
    <w:rsid w:val="005C50C1"/>
    <w:rsid w:val="005C61CB"/>
    <w:rsid w:val="005C6D6A"/>
    <w:rsid w:val="005D160B"/>
    <w:rsid w:val="005D7454"/>
    <w:rsid w:val="005E1091"/>
    <w:rsid w:val="00604B7F"/>
    <w:rsid w:val="0060621A"/>
    <w:rsid w:val="0061174B"/>
    <w:rsid w:val="006125AC"/>
    <w:rsid w:val="00615C3C"/>
    <w:rsid w:val="00616918"/>
    <w:rsid w:val="006177E2"/>
    <w:rsid w:val="006303C1"/>
    <w:rsid w:val="0063467B"/>
    <w:rsid w:val="0063628E"/>
    <w:rsid w:val="00646DD9"/>
    <w:rsid w:val="006503AE"/>
    <w:rsid w:val="0065536A"/>
    <w:rsid w:val="00656ACE"/>
    <w:rsid w:val="00663854"/>
    <w:rsid w:val="0066406D"/>
    <w:rsid w:val="00666284"/>
    <w:rsid w:val="00667A63"/>
    <w:rsid w:val="0067131F"/>
    <w:rsid w:val="00671F7C"/>
    <w:rsid w:val="006769A9"/>
    <w:rsid w:val="006805FC"/>
    <w:rsid w:val="00683D1C"/>
    <w:rsid w:val="006963F9"/>
    <w:rsid w:val="006A1135"/>
    <w:rsid w:val="006A168C"/>
    <w:rsid w:val="006A1A89"/>
    <w:rsid w:val="006A34DE"/>
    <w:rsid w:val="006A6CD7"/>
    <w:rsid w:val="006B1DF3"/>
    <w:rsid w:val="006B3831"/>
    <w:rsid w:val="006B3F8F"/>
    <w:rsid w:val="006B56DA"/>
    <w:rsid w:val="006B5888"/>
    <w:rsid w:val="006C1984"/>
    <w:rsid w:val="006C3E69"/>
    <w:rsid w:val="006C5BE6"/>
    <w:rsid w:val="006C5F83"/>
    <w:rsid w:val="006D04BD"/>
    <w:rsid w:val="006D10F8"/>
    <w:rsid w:val="006D6728"/>
    <w:rsid w:val="006D77BF"/>
    <w:rsid w:val="006E0378"/>
    <w:rsid w:val="006E17DE"/>
    <w:rsid w:val="006E4775"/>
    <w:rsid w:val="006E53A0"/>
    <w:rsid w:val="006F44B9"/>
    <w:rsid w:val="006F5B78"/>
    <w:rsid w:val="006F74C8"/>
    <w:rsid w:val="006F77BD"/>
    <w:rsid w:val="00702C4F"/>
    <w:rsid w:val="00706DF8"/>
    <w:rsid w:val="00710ECB"/>
    <w:rsid w:val="007111CA"/>
    <w:rsid w:val="00711D05"/>
    <w:rsid w:val="00716A4F"/>
    <w:rsid w:val="007237B9"/>
    <w:rsid w:val="0072428A"/>
    <w:rsid w:val="00732BB9"/>
    <w:rsid w:val="0073468B"/>
    <w:rsid w:val="007367F4"/>
    <w:rsid w:val="00756C02"/>
    <w:rsid w:val="00760B15"/>
    <w:rsid w:val="00760F61"/>
    <w:rsid w:val="0076179A"/>
    <w:rsid w:val="00764EC4"/>
    <w:rsid w:val="007708B8"/>
    <w:rsid w:val="00771DF4"/>
    <w:rsid w:val="007743AC"/>
    <w:rsid w:val="00777EB9"/>
    <w:rsid w:val="00783465"/>
    <w:rsid w:val="0078503A"/>
    <w:rsid w:val="007865B9"/>
    <w:rsid w:val="00797C03"/>
    <w:rsid w:val="007A4345"/>
    <w:rsid w:val="007B156F"/>
    <w:rsid w:val="007B59C4"/>
    <w:rsid w:val="007C42E6"/>
    <w:rsid w:val="007C79D2"/>
    <w:rsid w:val="007D400B"/>
    <w:rsid w:val="007E041F"/>
    <w:rsid w:val="007E2212"/>
    <w:rsid w:val="007E2CA5"/>
    <w:rsid w:val="007E4896"/>
    <w:rsid w:val="007E66DD"/>
    <w:rsid w:val="007E7C62"/>
    <w:rsid w:val="007F08BD"/>
    <w:rsid w:val="007F113C"/>
    <w:rsid w:val="007F2F4F"/>
    <w:rsid w:val="008004D3"/>
    <w:rsid w:val="00800A15"/>
    <w:rsid w:val="00805256"/>
    <w:rsid w:val="0081664E"/>
    <w:rsid w:val="00820DFA"/>
    <w:rsid w:val="00824931"/>
    <w:rsid w:val="00837EBF"/>
    <w:rsid w:val="0084505D"/>
    <w:rsid w:val="008517BF"/>
    <w:rsid w:val="008523FC"/>
    <w:rsid w:val="00856DDE"/>
    <w:rsid w:val="008579BA"/>
    <w:rsid w:val="00860705"/>
    <w:rsid w:val="00862FA2"/>
    <w:rsid w:val="00870CC9"/>
    <w:rsid w:val="008730C7"/>
    <w:rsid w:val="0087565B"/>
    <w:rsid w:val="008815B8"/>
    <w:rsid w:val="00884449"/>
    <w:rsid w:val="00886681"/>
    <w:rsid w:val="00893063"/>
    <w:rsid w:val="0089633C"/>
    <w:rsid w:val="00897B98"/>
    <w:rsid w:val="008A6395"/>
    <w:rsid w:val="008B7643"/>
    <w:rsid w:val="008C4506"/>
    <w:rsid w:val="008D319A"/>
    <w:rsid w:val="008D367B"/>
    <w:rsid w:val="008D3DFC"/>
    <w:rsid w:val="008E0C0C"/>
    <w:rsid w:val="008E1E5C"/>
    <w:rsid w:val="008E2BD5"/>
    <w:rsid w:val="008E3919"/>
    <w:rsid w:val="008F13AD"/>
    <w:rsid w:val="008F6F03"/>
    <w:rsid w:val="00900785"/>
    <w:rsid w:val="009055D1"/>
    <w:rsid w:val="00910367"/>
    <w:rsid w:val="00912D24"/>
    <w:rsid w:val="00917A75"/>
    <w:rsid w:val="00921E32"/>
    <w:rsid w:val="00923B94"/>
    <w:rsid w:val="00924525"/>
    <w:rsid w:val="00927E75"/>
    <w:rsid w:val="009360BF"/>
    <w:rsid w:val="00945C65"/>
    <w:rsid w:val="00946D18"/>
    <w:rsid w:val="00947A86"/>
    <w:rsid w:val="00950B5B"/>
    <w:rsid w:val="009558A4"/>
    <w:rsid w:val="00956D90"/>
    <w:rsid w:val="00960295"/>
    <w:rsid w:val="00962AC6"/>
    <w:rsid w:val="00963139"/>
    <w:rsid w:val="009634CA"/>
    <w:rsid w:val="00964C14"/>
    <w:rsid w:val="00965C15"/>
    <w:rsid w:val="00966927"/>
    <w:rsid w:val="00976110"/>
    <w:rsid w:val="009778D0"/>
    <w:rsid w:val="00977E34"/>
    <w:rsid w:val="0098005C"/>
    <w:rsid w:val="00981CD4"/>
    <w:rsid w:val="00983F76"/>
    <w:rsid w:val="0098432E"/>
    <w:rsid w:val="00991DD8"/>
    <w:rsid w:val="009930F0"/>
    <w:rsid w:val="00995576"/>
    <w:rsid w:val="009A0E57"/>
    <w:rsid w:val="009A1DA9"/>
    <w:rsid w:val="009A7903"/>
    <w:rsid w:val="009B0252"/>
    <w:rsid w:val="009B059C"/>
    <w:rsid w:val="009B4D91"/>
    <w:rsid w:val="009B5041"/>
    <w:rsid w:val="009B5376"/>
    <w:rsid w:val="009C488D"/>
    <w:rsid w:val="009C4DAD"/>
    <w:rsid w:val="009C7A55"/>
    <w:rsid w:val="009C7C0C"/>
    <w:rsid w:val="009D0330"/>
    <w:rsid w:val="009D40B1"/>
    <w:rsid w:val="009D6ECE"/>
    <w:rsid w:val="009E375E"/>
    <w:rsid w:val="009E4B5B"/>
    <w:rsid w:val="009F2E8B"/>
    <w:rsid w:val="009F6962"/>
    <w:rsid w:val="009F711C"/>
    <w:rsid w:val="009F73FA"/>
    <w:rsid w:val="00A02CED"/>
    <w:rsid w:val="00A03564"/>
    <w:rsid w:val="00A037C6"/>
    <w:rsid w:val="00A07596"/>
    <w:rsid w:val="00A13336"/>
    <w:rsid w:val="00A13E4A"/>
    <w:rsid w:val="00A17509"/>
    <w:rsid w:val="00A17F9B"/>
    <w:rsid w:val="00A21E1E"/>
    <w:rsid w:val="00A22B86"/>
    <w:rsid w:val="00A2489E"/>
    <w:rsid w:val="00A3000D"/>
    <w:rsid w:val="00A36A7B"/>
    <w:rsid w:val="00A37B8B"/>
    <w:rsid w:val="00A402B9"/>
    <w:rsid w:val="00A4767E"/>
    <w:rsid w:val="00A477CF"/>
    <w:rsid w:val="00A504EC"/>
    <w:rsid w:val="00A5102C"/>
    <w:rsid w:val="00A51D85"/>
    <w:rsid w:val="00A534A6"/>
    <w:rsid w:val="00A571C7"/>
    <w:rsid w:val="00A57628"/>
    <w:rsid w:val="00A60418"/>
    <w:rsid w:val="00A62D29"/>
    <w:rsid w:val="00A647F2"/>
    <w:rsid w:val="00A71D8D"/>
    <w:rsid w:val="00A74816"/>
    <w:rsid w:val="00A74CDC"/>
    <w:rsid w:val="00A75EFD"/>
    <w:rsid w:val="00A806B7"/>
    <w:rsid w:val="00A80C24"/>
    <w:rsid w:val="00A91A29"/>
    <w:rsid w:val="00A97D57"/>
    <w:rsid w:val="00AA129C"/>
    <w:rsid w:val="00AA5C90"/>
    <w:rsid w:val="00AA6E73"/>
    <w:rsid w:val="00AB43E5"/>
    <w:rsid w:val="00AC3E94"/>
    <w:rsid w:val="00AC54B8"/>
    <w:rsid w:val="00AD27CA"/>
    <w:rsid w:val="00AD2AFE"/>
    <w:rsid w:val="00AD41FF"/>
    <w:rsid w:val="00AD74EC"/>
    <w:rsid w:val="00AE20CC"/>
    <w:rsid w:val="00AE40B5"/>
    <w:rsid w:val="00AE5CD9"/>
    <w:rsid w:val="00AF393E"/>
    <w:rsid w:val="00AF42AA"/>
    <w:rsid w:val="00AF7D4F"/>
    <w:rsid w:val="00B019FF"/>
    <w:rsid w:val="00B04822"/>
    <w:rsid w:val="00B07DAE"/>
    <w:rsid w:val="00B11B8A"/>
    <w:rsid w:val="00B126EF"/>
    <w:rsid w:val="00B12E2F"/>
    <w:rsid w:val="00B12F1F"/>
    <w:rsid w:val="00B137FF"/>
    <w:rsid w:val="00B14E83"/>
    <w:rsid w:val="00B165B0"/>
    <w:rsid w:val="00B2006F"/>
    <w:rsid w:val="00B22632"/>
    <w:rsid w:val="00B35523"/>
    <w:rsid w:val="00B37564"/>
    <w:rsid w:val="00B40F06"/>
    <w:rsid w:val="00B43755"/>
    <w:rsid w:val="00B46741"/>
    <w:rsid w:val="00B5145E"/>
    <w:rsid w:val="00B61AE2"/>
    <w:rsid w:val="00B6315E"/>
    <w:rsid w:val="00B66573"/>
    <w:rsid w:val="00B7172B"/>
    <w:rsid w:val="00B761CF"/>
    <w:rsid w:val="00B8305B"/>
    <w:rsid w:val="00B90FC9"/>
    <w:rsid w:val="00B911CF"/>
    <w:rsid w:val="00B9589D"/>
    <w:rsid w:val="00BA04FB"/>
    <w:rsid w:val="00BB741C"/>
    <w:rsid w:val="00BC187B"/>
    <w:rsid w:val="00BC1F54"/>
    <w:rsid w:val="00BC356F"/>
    <w:rsid w:val="00BD0BC8"/>
    <w:rsid w:val="00BD2843"/>
    <w:rsid w:val="00BD2B26"/>
    <w:rsid w:val="00BD3A41"/>
    <w:rsid w:val="00BD4DB4"/>
    <w:rsid w:val="00BE58FD"/>
    <w:rsid w:val="00BE5C1A"/>
    <w:rsid w:val="00BE611E"/>
    <w:rsid w:val="00BF0BD8"/>
    <w:rsid w:val="00C01179"/>
    <w:rsid w:val="00C03165"/>
    <w:rsid w:val="00C10188"/>
    <w:rsid w:val="00C17CED"/>
    <w:rsid w:val="00C22666"/>
    <w:rsid w:val="00C279D5"/>
    <w:rsid w:val="00C3349F"/>
    <w:rsid w:val="00C40959"/>
    <w:rsid w:val="00C43E68"/>
    <w:rsid w:val="00C459BE"/>
    <w:rsid w:val="00C537A3"/>
    <w:rsid w:val="00C5688B"/>
    <w:rsid w:val="00C63D8C"/>
    <w:rsid w:val="00C71265"/>
    <w:rsid w:val="00C7439C"/>
    <w:rsid w:val="00C8403A"/>
    <w:rsid w:val="00C87944"/>
    <w:rsid w:val="00C9372B"/>
    <w:rsid w:val="00C9434E"/>
    <w:rsid w:val="00CA2ECD"/>
    <w:rsid w:val="00CB14BE"/>
    <w:rsid w:val="00CB2A7D"/>
    <w:rsid w:val="00CB56BA"/>
    <w:rsid w:val="00CB6417"/>
    <w:rsid w:val="00CB765C"/>
    <w:rsid w:val="00CC1740"/>
    <w:rsid w:val="00CC1D85"/>
    <w:rsid w:val="00CC318F"/>
    <w:rsid w:val="00CC5E31"/>
    <w:rsid w:val="00CD080A"/>
    <w:rsid w:val="00CD1C4E"/>
    <w:rsid w:val="00CD2389"/>
    <w:rsid w:val="00CD5F3B"/>
    <w:rsid w:val="00CD618F"/>
    <w:rsid w:val="00CE1EC6"/>
    <w:rsid w:val="00CE32FA"/>
    <w:rsid w:val="00CE5015"/>
    <w:rsid w:val="00CF06BD"/>
    <w:rsid w:val="00CF2554"/>
    <w:rsid w:val="00CF3144"/>
    <w:rsid w:val="00CF4443"/>
    <w:rsid w:val="00CF492D"/>
    <w:rsid w:val="00CF5234"/>
    <w:rsid w:val="00CF7932"/>
    <w:rsid w:val="00D009E6"/>
    <w:rsid w:val="00D10045"/>
    <w:rsid w:val="00D10A7D"/>
    <w:rsid w:val="00D12184"/>
    <w:rsid w:val="00D150C3"/>
    <w:rsid w:val="00D23260"/>
    <w:rsid w:val="00D23F0F"/>
    <w:rsid w:val="00D261A7"/>
    <w:rsid w:val="00D35686"/>
    <w:rsid w:val="00D40719"/>
    <w:rsid w:val="00D464D9"/>
    <w:rsid w:val="00D471E2"/>
    <w:rsid w:val="00D56B39"/>
    <w:rsid w:val="00D63190"/>
    <w:rsid w:val="00D70405"/>
    <w:rsid w:val="00D71809"/>
    <w:rsid w:val="00D72A57"/>
    <w:rsid w:val="00D733FA"/>
    <w:rsid w:val="00D75A8B"/>
    <w:rsid w:val="00D7777E"/>
    <w:rsid w:val="00D77974"/>
    <w:rsid w:val="00D825B5"/>
    <w:rsid w:val="00D96A9A"/>
    <w:rsid w:val="00D9703B"/>
    <w:rsid w:val="00D979C7"/>
    <w:rsid w:val="00DA70D9"/>
    <w:rsid w:val="00DB03EF"/>
    <w:rsid w:val="00DC15BA"/>
    <w:rsid w:val="00DD1842"/>
    <w:rsid w:val="00DD18C5"/>
    <w:rsid w:val="00DD261B"/>
    <w:rsid w:val="00DD39BA"/>
    <w:rsid w:val="00DD5276"/>
    <w:rsid w:val="00DE632D"/>
    <w:rsid w:val="00DE7025"/>
    <w:rsid w:val="00DF083B"/>
    <w:rsid w:val="00DF1448"/>
    <w:rsid w:val="00DF3657"/>
    <w:rsid w:val="00DF4A9A"/>
    <w:rsid w:val="00E0215F"/>
    <w:rsid w:val="00E21D22"/>
    <w:rsid w:val="00E235A7"/>
    <w:rsid w:val="00E25F90"/>
    <w:rsid w:val="00E27071"/>
    <w:rsid w:val="00E34DB1"/>
    <w:rsid w:val="00E40846"/>
    <w:rsid w:val="00E41C6B"/>
    <w:rsid w:val="00E42CE5"/>
    <w:rsid w:val="00E44E16"/>
    <w:rsid w:val="00E51945"/>
    <w:rsid w:val="00E51AEA"/>
    <w:rsid w:val="00E56EB0"/>
    <w:rsid w:val="00E602F4"/>
    <w:rsid w:val="00E63CB1"/>
    <w:rsid w:val="00E66341"/>
    <w:rsid w:val="00E67044"/>
    <w:rsid w:val="00E74C88"/>
    <w:rsid w:val="00E756E5"/>
    <w:rsid w:val="00E75A66"/>
    <w:rsid w:val="00E815D2"/>
    <w:rsid w:val="00E84E4A"/>
    <w:rsid w:val="00E86437"/>
    <w:rsid w:val="00E966E4"/>
    <w:rsid w:val="00E96706"/>
    <w:rsid w:val="00EA0F6B"/>
    <w:rsid w:val="00EA1F65"/>
    <w:rsid w:val="00EA438E"/>
    <w:rsid w:val="00EA530D"/>
    <w:rsid w:val="00EA5874"/>
    <w:rsid w:val="00EA7C20"/>
    <w:rsid w:val="00ED24DF"/>
    <w:rsid w:val="00EE3F9D"/>
    <w:rsid w:val="00EE59B9"/>
    <w:rsid w:val="00EE7AED"/>
    <w:rsid w:val="00EF6119"/>
    <w:rsid w:val="00EF62C4"/>
    <w:rsid w:val="00EF6614"/>
    <w:rsid w:val="00F020E7"/>
    <w:rsid w:val="00F14F24"/>
    <w:rsid w:val="00F1580B"/>
    <w:rsid w:val="00F26A7D"/>
    <w:rsid w:val="00F32B59"/>
    <w:rsid w:val="00F47D7E"/>
    <w:rsid w:val="00F50305"/>
    <w:rsid w:val="00F51878"/>
    <w:rsid w:val="00F550A4"/>
    <w:rsid w:val="00F55A20"/>
    <w:rsid w:val="00F633C4"/>
    <w:rsid w:val="00F64019"/>
    <w:rsid w:val="00F7288A"/>
    <w:rsid w:val="00F85C8A"/>
    <w:rsid w:val="00F9549B"/>
    <w:rsid w:val="00F978C1"/>
    <w:rsid w:val="00FA02BD"/>
    <w:rsid w:val="00FA19AC"/>
    <w:rsid w:val="00FA23C6"/>
    <w:rsid w:val="00FA3D93"/>
    <w:rsid w:val="00FB0CB6"/>
    <w:rsid w:val="00FB7981"/>
    <w:rsid w:val="00FC42F7"/>
    <w:rsid w:val="00FC49AD"/>
    <w:rsid w:val="00FC50B8"/>
    <w:rsid w:val="00FC7446"/>
    <w:rsid w:val="00FD3927"/>
    <w:rsid w:val="00FD436E"/>
    <w:rsid w:val="00FD6BE7"/>
    <w:rsid w:val="00FE1DEC"/>
    <w:rsid w:val="00FE2739"/>
    <w:rsid w:val="00FF0185"/>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0547"/>
  <w15:chartTrackingRefBased/>
  <w15:docId w15:val="{17D6FCAF-3B05-47E0-80DD-FBA81D42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1703EA"/>
    <w:rPr>
      <w:b/>
      <w:bCs/>
    </w:rPr>
  </w:style>
  <w:style w:type="character" w:customStyle="1" w:styleId="KommentarthemaZchn">
    <w:name w:val="Kommentarthema Zchn"/>
    <w:link w:val="Kommentarthema"/>
    <w:rsid w:val="001703EA"/>
    <w:rPr>
      <w:b/>
      <w:bCs/>
    </w:rPr>
  </w:style>
  <w:style w:type="character" w:customStyle="1" w:styleId="PITextkrperZchn">
    <w:name w:val="PI_Textkörper Zchn"/>
    <w:link w:val="PITextkrper"/>
    <w:locked/>
    <w:rsid w:val="00FB7981"/>
    <w:rPr>
      <w:rFonts w:ascii="Arial" w:hAnsi="Arial"/>
      <w:sz w:val="22"/>
      <w:lang w:val="fr-FR"/>
    </w:rPr>
  </w:style>
  <w:style w:type="character" w:styleId="NichtaufgelsteErwhnung">
    <w:name w:val="Unresolved Mention"/>
    <w:basedOn w:val="Absatz-Standardschriftart"/>
    <w:uiPriority w:val="99"/>
    <w:semiHidden/>
    <w:unhideWhenUsed/>
    <w:rsid w:val="00F85C8A"/>
    <w:rPr>
      <w:color w:val="605E5C"/>
      <w:shd w:val="clear" w:color="auto" w:fill="E1DFDD"/>
    </w:rPr>
  </w:style>
  <w:style w:type="paragraph" w:styleId="berarbeitung">
    <w:name w:val="Revision"/>
    <w:hidden/>
    <w:uiPriority w:val="99"/>
    <w:semiHidden/>
    <w:rsid w:val="001214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650019083">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kk.htcm.de/press-releases/wuer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4595</Characters>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Pressemitteilung</vt:lpstr>
      <vt:lpstr>Pressemitteilung</vt:lpstr>
    </vt:vector>
  </TitlesOfParts>
  <Company/>
  <LinksUpToDate>false</LinksUpToDate>
  <CharactersWithSpaces>5314</CharactersWithSpaces>
  <SharedDoc>false</SharedDoc>
  <HLinks>
    <vt:vector size="12" baseType="variant">
      <vt:variant>
        <vt:i4>1900660</vt:i4>
      </vt:variant>
      <vt:variant>
        <vt:i4>3</vt:i4>
      </vt:variant>
      <vt:variant>
        <vt:i4>0</vt:i4>
      </vt:variant>
      <vt:variant>
        <vt:i4>5</vt:i4>
      </vt:variant>
      <vt:variant>
        <vt:lpwstr>https://www.youtube.com/watch?v=fxW360qFm_M</vt:lpwstr>
      </vt:variant>
      <vt:variant>
        <vt:lpwstr/>
      </vt:variant>
      <vt:variant>
        <vt:i4>1835039</vt:i4>
      </vt:variant>
      <vt:variant>
        <vt:i4>0</vt:i4>
      </vt:variant>
      <vt:variant>
        <vt:i4>0</vt:i4>
      </vt:variant>
      <vt:variant>
        <vt:i4>5</vt:i4>
      </vt:variant>
      <vt:variant>
        <vt:lpwstr>http://www.htcm.de/kk/wuerth/?lang=en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2016-02-04T10:10:00Z</cp:lastPrinted>
  <dcterms:created xsi:type="dcterms:W3CDTF">2026-04-20T11:13:00Z</dcterms:created>
  <dcterms:modified xsi:type="dcterms:W3CDTF">2026-04-20T12:53:00Z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