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3D5F25" w:rsidRDefault="00B4555A" w:rsidP="00B4555A">
      <w:pPr>
        <w:pStyle w:val="berschrift1"/>
        <w:spacing w:before="720" w:after="720" w:line="260" w:lineRule="exact"/>
        <w:rPr>
          <w:sz w:val="20"/>
          <w:lang w:bidi="it-IT"/>
        </w:rPr>
      </w:pPr>
      <w:r>
        <w:rPr>
          <w:sz w:val="20"/>
          <w:lang w:bidi="it-IT"/>
        </w:rPr>
        <w:t>MEDIENINFORMATION</w:t>
      </w:r>
    </w:p>
    <w:p w14:paraId="59879415" w14:textId="4796EB1B" w:rsidR="00485E6F" w:rsidRPr="00CD565A" w:rsidRDefault="003C22C9" w:rsidP="00CD565A">
      <w:pPr>
        <w:pStyle w:val="Kopfzeile"/>
        <w:tabs>
          <w:tab w:val="clear" w:pos="4536"/>
          <w:tab w:val="clear" w:pos="9072"/>
        </w:tabs>
        <w:spacing w:before="360" w:after="360"/>
        <w:rPr>
          <w:rFonts w:ascii="Arial" w:hAnsi="Arial" w:cs="Arial"/>
          <w:b/>
          <w:bCs/>
          <w:color w:val="000000"/>
        </w:rPr>
      </w:pPr>
      <w:r w:rsidRPr="00CD565A">
        <w:rPr>
          <w:rFonts w:ascii="Arial" w:hAnsi="Arial" w:cs="Arial"/>
          <w:b/>
          <w:bCs/>
          <w:color w:val="000000"/>
        </w:rPr>
        <w:t>Würth Elektronik stellt digitale Isolator</w:t>
      </w:r>
      <w:r w:rsidR="003E48D1" w:rsidRPr="00CD565A">
        <w:rPr>
          <w:rFonts w:ascii="Arial" w:hAnsi="Arial" w:cs="Arial"/>
          <w:b/>
          <w:bCs/>
          <w:color w:val="000000"/>
        </w:rPr>
        <w:t>en</w:t>
      </w:r>
      <w:r w:rsidRPr="00CD565A">
        <w:rPr>
          <w:rFonts w:ascii="Arial" w:hAnsi="Arial" w:cs="Arial"/>
          <w:b/>
          <w:bCs/>
          <w:color w:val="000000"/>
        </w:rPr>
        <w:t xml:space="preserve"> für I²C-Schnittstellen vor</w:t>
      </w:r>
    </w:p>
    <w:p w14:paraId="4148C797" w14:textId="520B9555" w:rsidR="00485E6F" w:rsidRPr="003D5F25" w:rsidRDefault="0056483D"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Isolator</w:t>
      </w:r>
      <w:r w:rsidR="002140E4">
        <w:rPr>
          <w:rFonts w:ascii="Arial" w:hAnsi="Arial" w:cs="Arial"/>
          <w:b/>
          <w:bCs/>
          <w:color w:val="000000"/>
          <w:sz w:val="36"/>
        </w:rPr>
        <w:t>en</w:t>
      </w:r>
      <w:r>
        <w:rPr>
          <w:rFonts w:ascii="Arial" w:hAnsi="Arial" w:cs="Arial"/>
          <w:b/>
          <w:bCs/>
          <w:color w:val="000000"/>
          <w:sz w:val="36"/>
        </w:rPr>
        <w:t xml:space="preserve"> zur galvanischen Trennung digitaler Signale</w:t>
      </w:r>
    </w:p>
    <w:p w14:paraId="33FD9807" w14:textId="44516933" w:rsidR="001E392B"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w:t>
      </w:r>
      <w:r w:rsidR="00141128">
        <w:rPr>
          <w:rFonts w:ascii="Arial" w:hAnsi="Arial"/>
          <w:color w:val="000000"/>
        </w:rPr>
        <w:t>20.</w:t>
      </w:r>
      <w:r>
        <w:rPr>
          <w:rFonts w:ascii="Arial" w:hAnsi="Arial"/>
          <w:color w:val="000000"/>
        </w:rPr>
        <w:t xml:space="preserve"> </w:t>
      </w:r>
      <w:r w:rsidR="00141128">
        <w:rPr>
          <w:rFonts w:ascii="Arial" w:hAnsi="Arial"/>
          <w:color w:val="000000"/>
        </w:rPr>
        <w:t>Mai</w:t>
      </w:r>
      <w:r>
        <w:rPr>
          <w:rFonts w:ascii="Arial" w:hAnsi="Arial"/>
          <w:color w:val="000000"/>
        </w:rPr>
        <w:t xml:space="preserve"> 2026 – Würth Elektronik erweitert sein Angebot digitaler Isolatoren (WPME-CDIS &amp; WPME-CDIP)</w:t>
      </w:r>
      <w:r w:rsidR="00141128">
        <w:rPr>
          <w:rFonts w:ascii="Arial" w:hAnsi="Arial"/>
          <w:color w:val="000000"/>
        </w:rPr>
        <w:t xml:space="preserve"> </w:t>
      </w:r>
      <w:r>
        <w:rPr>
          <w:rFonts w:ascii="Arial" w:hAnsi="Arial"/>
          <w:color w:val="000000"/>
        </w:rPr>
        <w:t>um</w:t>
      </w:r>
      <w:r w:rsidR="00F00355">
        <w:rPr>
          <w:rFonts w:ascii="Arial" w:hAnsi="Arial"/>
          <w:color w:val="000000"/>
        </w:rPr>
        <w:t xml:space="preserve"> </w:t>
      </w:r>
      <w:r>
        <w:rPr>
          <w:rFonts w:ascii="Arial" w:hAnsi="Arial"/>
          <w:color w:val="000000"/>
        </w:rPr>
        <w:t>2-Kanal-Bidirektionalisolator</w:t>
      </w:r>
      <w:r w:rsidR="00E86EE4">
        <w:rPr>
          <w:rFonts w:ascii="Arial" w:hAnsi="Arial"/>
          <w:color w:val="000000"/>
        </w:rPr>
        <w:t>en</w:t>
      </w:r>
      <w:r>
        <w:rPr>
          <w:rFonts w:ascii="Arial" w:hAnsi="Arial"/>
          <w:color w:val="000000"/>
        </w:rPr>
        <w:t xml:space="preserve"> für I²C-Kommunikationsschnittstellen. </w:t>
      </w:r>
      <w:hyperlink r:id="rId8" w:history="1">
        <w:r w:rsidRPr="00141128">
          <w:rPr>
            <w:rStyle w:val="Hyperlink"/>
            <w:rFonts w:ascii="Arial" w:hAnsi="Arial"/>
          </w:rPr>
          <w:t>WPME-CDI2C</w:t>
        </w:r>
      </w:hyperlink>
      <w:r>
        <w:rPr>
          <w:rFonts w:ascii="Arial" w:hAnsi="Arial"/>
          <w:color w:val="000000"/>
        </w:rPr>
        <w:t xml:space="preserve"> ermöglicht bidirektionale Datenübertragung mit bis zu 2 MHz, wodurch sich der Isolator für die meisten I²C-Kommunikationsanwendungen eignet. Das SOIC-8NB-Gehäuse ist </w:t>
      </w:r>
      <w:proofErr w:type="spellStart"/>
      <w:r>
        <w:rPr>
          <w:rFonts w:ascii="Arial" w:hAnsi="Arial"/>
          <w:color w:val="000000"/>
        </w:rPr>
        <w:t>pin</w:t>
      </w:r>
      <w:proofErr w:type="spellEnd"/>
      <w:r>
        <w:rPr>
          <w:rFonts w:ascii="Arial" w:hAnsi="Arial"/>
          <w:color w:val="000000"/>
        </w:rPr>
        <w:t>-kompatibel mit gängigen Standard-</w:t>
      </w:r>
      <w:r w:rsidR="00D20CD0" w:rsidRPr="00D20CD0">
        <w:rPr>
          <w:rFonts w:ascii="Arial" w:hAnsi="Arial"/>
          <w:color w:val="000000"/>
        </w:rPr>
        <w:t>I²C</w:t>
      </w:r>
      <w:r w:rsidR="00D20CD0" w:rsidRPr="00D20CD0">
        <w:rPr>
          <w:rFonts w:ascii="Cambria Math" w:hAnsi="Cambria Math" w:cs="Cambria Math"/>
          <w:color w:val="000000"/>
        </w:rPr>
        <w:t>‑</w:t>
      </w:r>
      <w:r w:rsidR="00D20CD0" w:rsidRPr="00D20CD0">
        <w:rPr>
          <w:rFonts w:ascii="Arial" w:hAnsi="Arial"/>
          <w:color w:val="000000"/>
        </w:rPr>
        <w:t>Isolatoren</w:t>
      </w:r>
      <w:r>
        <w:rPr>
          <w:rFonts w:ascii="Arial" w:hAnsi="Arial"/>
          <w:color w:val="000000"/>
        </w:rPr>
        <w:t xml:space="preserve"> auf dem Markt.</w:t>
      </w:r>
    </w:p>
    <w:p w14:paraId="7F3740F3" w14:textId="76C6A466" w:rsidR="0056483D" w:rsidRDefault="001E392B" w:rsidP="00353899">
      <w:pPr>
        <w:pStyle w:val="Textkrper"/>
        <w:spacing w:before="120" w:after="120" w:line="260" w:lineRule="exact"/>
        <w:jc w:val="both"/>
        <w:rPr>
          <w:rFonts w:ascii="Arial" w:hAnsi="Arial"/>
          <w:b w:val="0"/>
          <w:bCs w:val="0"/>
        </w:rPr>
      </w:pPr>
      <w:r>
        <w:rPr>
          <w:rFonts w:ascii="Arial" w:hAnsi="Arial"/>
          <w:b w:val="0"/>
          <w:bCs w:val="0"/>
        </w:rPr>
        <w:t>I²C ist eine Standardschnittstelle für die interne Kommunikation zwischen verschiedenen Schaltungen. Sie findet Verwendung in IoT und Unterhaltungselektronik (Sensoren, Displays), industrieller Automatisierung (Sensornetzwerke, Überwachungssysteme, Motorsteuerungen) oder der Automobilindustrie (BMS, Motorsteuerung, Sensoren). Auch viele Sensoren von Würth Elektronik unterstützen die I²C-Kommunikation.</w:t>
      </w:r>
    </w:p>
    <w:p w14:paraId="6699BDAA" w14:textId="77777777" w:rsidR="0056483D" w:rsidRPr="0056483D" w:rsidRDefault="0056483D" w:rsidP="00353899">
      <w:pPr>
        <w:pStyle w:val="Textkrper"/>
        <w:spacing w:before="120" w:after="120" w:line="260" w:lineRule="exact"/>
        <w:jc w:val="both"/>
        <w:rPr>
          <w:rFonts w:ascii="Arial" w:hAnsi="Arial"/>
        </w:rPr>
      </w:pPr>
      <w:r>
        <w:rPr>
          <w:rFonts w:ascii="Arial" w:hAnsi="Arial"/>
        </w:rPr>
        <w:t>Schnittstelle absichern</w:t>
      </w:r>
    </w:p>
    <w:p w14:paraId="69A0DF05" w14:textId="61286AE5" w:rsidR="00353899" w:rsidRPr="00353899" w:rsidRDefault="00353899" w:rsidP="00353899">
      <w:pPr>
        <w:pStyle w:val="Textkrper"/>
        <w:spacing w:before="120" w:after="120" w:line="260" w:lineRule="exact"/>
        <w:jc w:val="both"/>
        <w:rPr>
          <w:rFonts w:ascii="Arial" w:hAnsi="Arial"/>
          <w:b w:val="0"/>
          <w:bCs w:val="0"/>
        </w:rPr>
      </w:pPr>
      <w:r>
        <w:rPr>
          <w:rFonts w:ascii="Arial" w:hAnsi="Arial"/>
          <w:b w:val="0"/>
          <w:bCs w:val="0"/>
        </w:rPr>
        <w:t>Isolatoren sind für all diese Anwendungen wichtig, um digitale Signale galvanisch zu trennen, Datenkommunikationsfehler oder Datenkorruption zu vermeiden, Potentialunterschiede zu verhindern und die Störfestigkeit zu verbessern. Ganz entscheidend ist auch der Spannungsschutz für Menschen und empfindliche Schaltungen. Die I</w:t>
      </w:r>
      <w:r w:rsidRPr="009F6E62">
        <w:rPr>
          <w:rFonts w:ascii="Arial" w:hAnsi="Arial"/>
          <w:b w:val="0"/>
          <w:bCs w:val="0"/>
          <w:vertAlign w:val="superscript"/>
        </w:rPr>
        <w:t>2</w:t>
      </w:r>
      <w:r>
        <w:rPr>
          <w:rFonts w:ascii="Arial" w:hAnsi="Arial"/>
          <w:b w:val="0"/>
          <w:bCs w:val="0"/>
        </w:rPr>
        <w:t>C-Schnittstelle erfordert eine bidirektionale Datenübertragung. Dies muss auch durch die Isolatoren unterstützt werden.</w:t>
      </w:r>
    </w:p>
    <w:p w14:paraId="75CDB69F" w14:textId="23FD0E28" w:rsidR="001E392B" w:rsidRPr="00045C64" w:rsidRDefault="00045C64" w:rsidP="00353899">
      <w:pPr>
        <w:pStyle w:val="Textkrper"/>
        <w:spacing w:before="120" w:after="120" w:line="260" w:lineRule="exact"/>
        <w:jc w:val="both"/>
        <w:rPr>
          <w:rFonts w:ascii="Arial" w:hAnsi="Arial"/>
        </w:rPr>
      </w:pPr>
      <w:r>
        <w:rPr>
          <w:rFonts w:ascii="Arial" w:hAnsi="Arial"/>
        </w:rPr>
        <w:t>Innere Werte</w:t>
      </w:r>
    </w:p>
    <w:p w14:paraId="16878853" w14:textId="77777777" w:rsidR="00F40706" w:rsidRDefault="0083556D" w:rsidP="001E392B">
      <w:pPr>
        <w:pStyle w:val="Textkrper"/>
        <w:spacing w:before="120" w:after="120" w:line="260" w:lineRule="exact"/>
        <w:jc w:val="both"/>
        <w:rPr>
          <w:rFonts w:ascii="Arial" w:hAnsi="Arial"/>
          <w:b w:val="0"/>
          <w:bCs w:val="0"/>
        </w:rPr>
      </w:pPr>
      <w:r>
        <w:rPr>
          <w:rFonts w:ascii="Arial" w:hAnsi="Arial"/>
          <w:b w:val="0"/>
          <w:bCs w:val="0"/>
        </w:rPr>
        <w:t>Der für bidirektionale I²C-Schnittstellenanwendungen zur Datenübertragung mit bis zu 2 MHz konzipierte Isolator WPME-CDI2C bietet eine Isolationsspannung von bis zu 3750 V</w:t>
      </w:r>
      <w:r>
        <w:rPr>
          <w:rFonts w:ascii="Arial" w:hAnsi="Arial"/>
          <w:b w:val="0"/>
          <w:bCs w:val="0"/>
          <w:vertAlign w:val="subscript"/>
        </w:rPr>
        <w:t>RMS</w:t>
      </w:r>
      <w:r>
        <w:rPr>
          <w:rFonts w:ascii="Arial" w:hAnsi="Arial"/>
          <w:b w:val="0"/>
          <w:bCs w:val="0"/>
        </w:rPr>
        <w:t xml:space="preserve"> gemäß der Norm UL 1577 und eine Grundisolationsstufe gemäß IEC 60747-17 (VDE 0884-17). Der Isolator weist mit ±150 kV/µs (CMTI common-mode transient immunity) eine hohe Störfestigkeit gegenüber Systemrauschen auf.</w:t>
      </w:r>
    </w:p>
    <w:p w14:paraId="5CC103A4" w14:textId="0D5C599E" w:rsidR="001E392B" w:rsidRDefault="00045C64" w:rsidP="001E392B">
      <w:pPr>
        <w:pStyle w:val="Textkrper"/>
        <w:spacing w:before="120" w:after="120" w:line="260" w:lineRule="exact"/>
        <w:jc w:val="both"/>
        <w:rPr>
          <w:rFonts w:ascii="Arial" w:hAnsi="Arial"/>
          <w:b w:val="0"/>
          <w:bCs w:val="0"/>
        </w:rPr>
      </w:pPr>
      <w:r>
        <w:rPr>
          <w:rFonts w:ascii="Arial" w:hAnsi="Arial"/>
          <w:b w:val="0"/>
          <w:bCs w:val="0"/>
        </w:rPr>
        <w:t xml:space="preserve">Das </w:t>
      </w:r>
      <w:r w:rsidRPr="00124A84">
        <w:rPr>
          <w:rFonts w:ascii="Arial" w:hAnsi="Arial"/>
          <w:b w:val="0"/>
          <w:bCs w:val="0"/>
        </w:rPr>
        <w:t xml:space="preserve">Bauelement ist ab Lager in zwei Varianten verfügbar: </w:t>
      </w:r>
      <w:r w:rsidR="00175CEC" w:rsidRPr="00124A84">
        <w:rPr>
          <w:rFonts w:ascii="Arial" w:hAnsi="Arial"/>
          <w:b w:val="0"/>
          <w:bCs w:val="0"/>
        </w:rPr>
        <w:t>Die eine bietet einen bidirektionalen seriellen Datenkanal (Serial Data Line, SDA) und einen bidirektionalen seriellen Taktkanal (Serial Clock Line, SCL). Die andere bietet einen bidirektionalen seriellen Datenkanal (SDA) und einen unidirektionalen seriellen Taktkanal (SCL).</w:t>
      </w:r>
    </w:p>
    <w:p w14:paraId="6DAD33EF" w14:textId="263029DA" w:rsidR="00F66B14" w:rsidRDefault="00F66B14">
      <w:pPr>
        <w:rPr>
          <w:rFonts w:ascii="Arial" w:hAnsi="Arial" w:cs="Arial"/>
          <w:sz w:val="20"/>
          <w:szCs w:val="20"/>
        </w:rPr>
      </w:pPr>
      <w:r>
        <w:rPr>
          <w:rFonts w:ascii="Arial" w:hAnsi="Arial"/>
          <w:b/>
          <w:bCs/>
        </w:rPr>
        <w:br w:type="page"/>
      </w:r>
    </w:p>
    <w:p w14:paraId="20C252A9" w14:textId="77777777" w:rsidR="00592272" w:rsidRPr="003D5F25" w:rsidRDefault="00592272" w:rsidP="00303737">
      <w:pPr>
        <w:pStyle w:val="Textkrper"/>
        <w:spacing w:before="120" w:after="120" w:line="260" w:lineRule="exact"/>
        <w:jc w:val="both"/>
        <w:rPr>
          <w:rFonts w:ascii="Arial" w:hAnsi="Arial"/>
          <w:b w:val="0"/>
          <w:bCs w:val="0"/>
        </w:rPr>
      </w:pPr>
    </w:p>
    <w:p w14:paraId="7653B424" w14:textId="77777777" w:rsidR="00485E6F" w:rsidRPr="003D5F25" w:rsidRDefault="00485E6F" w:rsidP="00485E6F">
      <w:pPr>
        <w:pStyle w:val="PITextkrper"/>
        <w:pBdr>
          <w:top w:val="single" w:sz="4" w:space="1" w:color="auto"/>
        </w:pBdr>
        <w:spacing w:before="240"/>
        <w:rPr>
          <w:b/>
          <w:sz w:val="18"/>
          <w:szCs w:val="18"/>
          <w:lang w:val="de-DE"/>
        </w:rPr>
      </w:pPr>
    </w:p>
    <w:p w14:paraId="3DDC043E" w14:textId="77777777" w:rsidR="00485E6F" w:rsidRPr="003D5F25" w:rsidRDefault="00485E6F" w:rsidP="00485E6F">
      <w:pPr>
        <w:spacing w:after="120" w:line="280" w:lineRule="exact"/>
        <w:rPr>
          <w:rFonts w:ascii="Arial" w:hAnsi="Arial" w:cs="Arial"/>
          <w:b/>
          <w:bCs/>
          <w:sz w:val="18"/>
          <w:szCs w:val="18"/>
        </w:rPr>
      </w:pPr>
      <w:r>
        <w:rPr>
          <w:rFonts w:ascii="Arial" w:hAnsi="Arial" w:cs="Arial"/>
          <w:b/>
          <w:bCs/>
          <w:sz w:val="18"/>
          <w:szCs w:val="18"/>
        </w:rPr>
        <w:t>Verfügbares Bildmaterial</w:t>
      </w:r>
    </w:p>
    <w:p w14:paraId="3C9B88DA" w14:textId="77777777" w:rsidR="00485E6F" w:rsidRPr="003D5F25" w:rsidRDefault="00485E6F" w:rsidP="00485E6F">
      <w:pPr>
        <w:spacing w:after="120" w:line="280" w:lineRule="exact"/>
        <w:rPr>
          <w:rFonts w:ascii="Arial" w:hAnsi="Arial" w:cs="Arial"/>
          <w:sz w:val="18"/>
          <w:szCs w:val="18"/>
        </w:rPr>
      </w:pPr>
      <w:r>
        <w:rPr>
          <w:rFonts w:ascii="Arial" w:hAnsi="Arial" w:cs="Arial"/>
          <w:bCs/>
          <w:sz w:val="18"/>
          <w:szCs w:val="18"/>
        </w:rPr>
        <w:t>Folgendes Bildmaterial steht druckfähig im Internet zum Download bereit:</w:t>
      </w:r>
      <w:r>
        <w:t xml:space="preserve"> </w:t>
      </w:r>
      <w:hyperlink r:id="rId9"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3D5F25" w14:paraId="415A195B" w14:textId="77777777" w:rsidTr="00CE17D6">
        <w:trPr>
          <w:trHeight w:val="1701"/>
        </w:trPr>
        <w:tc>
          <w:tcPr>
            <w:tcW w:w="3510" w:type="dxa"/>
          </w:tcPr>
          <w:p w14:paraId="5A320371" w14:textId="77D56E41" w:rsidR="00485E6F" w:rsidRPr="003D5F25" w:rsidRDefault="00485E6F" w:rsidP="00CE17D6">
            <w:pPr>
              <w:pStyle w:val="txt"/>
              <w:rPr>
                <w:b/>
                <w:bCs/>
                <w:sz w:val="18"/>
              </w:rPr>
            </w:pPr>
            <w:r>
              <w:rPr>
                <w:b/>
              </w:rPr>
              <w:br/>
            </w:r>
            <w:r>
              <w:rPr>
                <w:noProof/>
              </w:rPr>
              <w:drawing>
                <wp:inline distT="0" distB="0" distL="0" distR="0" wp14:anchorId="2B69ED80" wp14:editId="1323DBFE">
                  <wp:extent cx="2118457" cy="1353820"/>
                  <wp:effectExtent l="0" t="0" r="0" b="0"/>
                  <wp:docPr id="380711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t="20070" b="16025"/>
                          <a:stretch>
                            <a:fillRect/>
                          </a:stretch>
                        </pic:blipFill>
                        <pic:spPr bwMode="auto">
                          <a:xfrm>
                            <a:off x="0" y="0"/>
                            <a:ext cx="2119127" cy="1354248"/>
                          </a:xfrm>
                          <a:prstGeom prst="rect">
                            <a:avLst/>
                          </a:prstGeom>
                          <a:noFill/>
                          <a:ln>
                            <a:noFill/>
                          </a:ln>
                          <a:extLst>
                            <a:ext uri="{53640926-AAD7-44D8-BBD7-CCE9431645EC}">
                              <a14:shadowObscured xmlns:a14="http://schemas.microsoft.com/office/drawing/2010/main"/>
                            </a:ext>
                          </a:extLst>
                        </pic:spPr>
                      </pic:pic>
                    </a:graphicData>
                  </a:graphic>
                </wp:inline>
              </w:drawing>
            </w:r>
            <w:r>
              <w:rPr>
                <w:b/>
                <w:bCs/>
                <w:sz w:val="18"/>
              </w:rPr>
              <w:br/>
            </w:r>
            <w:r>
              <w:rPr>
                <w:bCs/>
                <w:sz w:val="16"/>
                <w:szCs w:val="16"/>
              </w:rPr>
              <w:t xml:space="preserve">Bildquelle: Würth Elektronik </w:t>
            </w:r>
          </w:p>
          <w:p w14:paraId="5ED23578" w14:textId="68332D47" w:rsidR="00485E6F" w:rsidRPr="003D5F25" w:rsidRDefault="00045C64" w:rsidP="00CE17D6">
            <w:pPr>
              <w:autoSpaceDE w:val="0"/>
              <w:autoSpaceDN w:val="0"/>
              <w:adjustRightInd w:val="0"/>
              <w:rPr>
                <w:rFonts w:ascii="Arial" w:hAnsi="Arial" w:cs="Arial"/>
                <w:b/>
                <w:bCs/>
                <w:sz w:val="18"/>
                <w:szCs w:val="18"/>
              </w:rPr>
            </w:pPr>
            <w:r>
              <w:rPr>
                <w:rFonts w:ascii="Arial" w:hAnsi="Arial" w:cs="Arial"/>
                <w:b/>
                <w:sz w:val="18"/>
                <w:szCs w:val="18"/>
              </w:rPr>
              <w:t>WPME-CDI2C, der 2-Kanal-Bidirektionalisolator für I²C-Kommunikationsschnittstellen von</w:t>
            </w:r>
            <w:r w:rsidR="00A7069C">
              <w:rPr>
                <w:rFonts w:ascii="Arial" w:hAnsi="Arial" w:cs="Arial"/>
                <w:b/>
                <w:sz w:val="18"/>
                <w:szCs w:val="18"/>
              </w:rPr>
              <w:t> </w:t>
            </w:r>
            <w:r>
              <w:rPr>
                <w:rFonts w:ascii="Arial" w:hAnsi="Arial" w:cs="Arial"/>
                <w:b/>
                <w:sz w:val="18"/>
                <w:szCs w:val="18"/>
              </w:rPr>
              <w:t>Würth Elektronik</w:t>
            </w:r>
            <w:r>
              <w:rPr>
                <w:rFonts w:ascii="Arial" w:hAnsi="Arial" w:cs="Arial"/>
                <w:b/>
                <w:sz w:val="18"/>
                <w:szCs w:val="18"/>
              </w:rPr>
              <w:br/>
              <w:t xml:space="preserve"> </w:t>
            </w:r>
          </w:p>
        </w:tc>
      </w:tr>
    </w:tbl>
    <w:p w14:paraId="51A22A6B" w14:textId="77777777" w:rsidR="00485E6F" w:rsidRPr="003D5F25" w:rsidRDefault="00485E6F" w:rsidP="00485E6F">
      <w:pPr>
        <w:pStyle w:val="Textkrper"/>
        <w:spacing w:before="120" w:after="120" w:line="260" w:lineRule="exact"/>
        <w:jc w:val="both"/>
        <w:rPr>
          <w:rFonts w:ascii="Arial" w:hAnsi="Arial"/>
          <w:b w:val="0"/>
          <w:bCs w:val="0"/>
        </w:rPr>
      </w:pPr>
    </w:p>
    <w:p w14:paraId="1A961B77" w14:textId="77777777" w:rsidR="00485E6F" w:rsidRPr="003D5F25" w:rsidRDefault="00485E6F" w:rsidP="00485E6F">
      <w:pPr>
        <w:pStyle w:val="Textkrper"/>
        <w:spacing w:before="120" w:after="120" w:line="260" w:lineRule="exact"/>
        <w:jc w:val="both"/>
        <w:rPr>
          <w:rFonts w:ascii="Arial" w:hAnsi="Arial"/>
          <w:b w:val="0"/>
          <w:bCs w:val="0"/>
        </w:rPr>
      </w:pPr>
    </w:p>
    <w:p w14:paraId="0BA87216" w14:textId="77777777" w:rsidR="00485E6F" w:rsidRPr="003D5F25" w:rsidRDefault="00485E6F" w:rsidP="00485E6F">
      <w:pPr>
        <w:pStyle w:val="PITextkrper"/>
        <w:pBdr>
          <w:top w:val="single" w:sz="4" w:space="1" w:color="auto"/>
        </w:pBdr>
        <w:spacing w:before="240"/>
        <w:rPr>
          <w:b/>
          <w:sz w:val="18"/>
          <w:szCs w:val="18"/>
          <w:lang w:val="de-DE"/>
        </w:rPr>
      </w:pPr>
    </w:p>
    <w:p w14:paraId="0A7F43B1" w14:textId="77777777" w:rsidR="00485E6F" w:rsidRPr="003D5F25" w:rsidRDefault="00485E6F" w:rsidP="00485E6F">
      <w:pPr>
        <w:pStyle w:val="Textkrper"/>
        <w:spacing w:before="120" w:after="120" w:line="276" w:lineRule="auto"/>
        <w:jc w:val="both"/>
        <w:rPr>
          <w:rFonts w:ascii="Arial" w:hAnsi="Arial"/>
          <w:bCs w:val="0"/>
        </w:rPr>
      </w:pPr>
      <w:r>
        <w:rPr>
          <w:rFonts w:ascii="Arial" w:hAnsi="Arial"/>
          <w:bCs w:val="0"/>
        </w:rPr>
        <w:t>Über die Würth Elektronik eiSos Gruppe</w:t>
      </w:r>
    </w:p>
    <w:p w14:paraId="74E33F41" w14:textId="77777777" w:rsidR="00892FF0" w:rsidRPr="003D5F25" w:rsidRDefault="00892FF0" w:rsidP="00892FF0">
      <w:pPr>
        <w:pStyle w:val="Textkrper"/>
        <w:spacing w:before="120" w:after="120" w:line="276" w:lineRule="auto"/>
        <w:jc w:val="both"/>
        <w:rPr>
          <w:rFonts w:ascii="Arial" w:hAnsi="Arial"/>
          <w:b w:val="0"/>
        </w:rPr>
      </w:pPr>
      <w:r>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3D5F25" w:rsidRDefault="00892FF0" w:rsidP="00892FF0">
      <w:pPr>
        <w:pStyle w:val="Textkrper"/>
        <w:spacing w:before="120" w:after="120" w:line="276" w:lineRule="auto"/>
        <w:jc w:val="both"/>
        <w:rPr>
          <w:rFonts w:ascii="Arial" w:hAnsi="Arial"/>
          <w:b w:val="0"/>
        </w:rPr>
      </w:pPr>
      <w:r>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3D5F25" w:rsidRDefault="00892FF0" w:rsidP="00892FF0">
      <w:pPr>
        <w:pStyle w:val="Textkrper"/>
        <w:spacing w:before="120" w:after="120" w:line="276" w:lineRule="auto"/>
        <w:jc w:val="both"/>
        <w:rPr>
          <w:rFonts w:ascii="Arial" w:hAnsi="Arial"/>
          <w:b w:val="0"/>
        </w:rPr>
      </w:pPr>
      <w:r>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21A2F88A" w:rsidR="009A245B" w:rsidRPr="003D5F25" w:rsidRDefault="009E3177" w:rsidP="009A245B">
      <w:pPr>
        <w:pStyle w:val="Textkrper"/>
        <w:spacing w:before="120" w:after="120" w:line="276" w:lineRule="auto"/>
        <w:jc w:val="both"/>
        <w:rPr>
          <w:rFonts w:ascii="Arial" w:hAnsi="Arial"/>
          <w:b w:val="0"/>
          <w:bCs w:val="0"/>
        </w:rPr>
      </w:pPr>
      <w:r>
        <w:rPr>
          <w:rFonts w:ascii="Arial" w:hAnsi="Arial"/>
          <w:b w:val="0"/>
        </w:rPr>
        <w:t>Würth Elektronik ist Teil der Würth-Gruppe, dem Weltmarktführer in der Entwicklung, Herstellung und dem Vertrieb von Montage- und Befestigungsmaterial, und beschäftigt rund 7300 Mitarbeitende. Im Jahr 2025 erwirtschaftete die Würth Elektronik Gruppe einen Umsatz von 1,06 Milliarden Euro.</w:t>
      </w:r>
    </w:p>
    <w:p w14:paraId="6159303C" w14:textId="53501001" w:rsidR="00485E6F" w:rsidRPr="000D1C91" w:rsidRDefault="00485E6F" w:rsidP="00485E6F">
      <w:pPr>
        <w:pStyle w:val="Textkrper"/>
        <w:spacing w:before="120" w:after="120" w:line="276" w:lineRule="auto"/>
        <w:rPr>
          <w:rFonts w:ascii="Arial" w:hAnsi="Arial"/>
          <w:b w:val="0"/>
          <w:lang w:val="en-US"/>
        </w:rPr>
      </w:pPr>
      <w:r w:rsidRPr="000D1C91">
        <w:rPr>
          <w:rFonts w:ascii="Arial" w:hAnsi="Arial"/>
          <w:b w:val="0"/>
          <w:lang w:val="en-US"/>
        </w:rPr>
        <w:lastRenderedPageBreak/>
        <w:t>Würth Elektronik: more than you expect!</w:t>
      </w:r>
    </w:p>
    <w:p w14:paraId="359C45D7" w14:textId="77777777" w:rsidR="00485E6F" w:rsidRPr="003D5F25" w:rsidRDefault="00485E6F" w:rsidP="00485E6F">
      <w:pPr>
        <w:pStyle w:val="Textkrper"/>
        <w:spacing w:before="120" w:after="120" w:line="276" w:lineRule="auto"/>
        <w:rPr>
          <w:rFonts w:ascii="Arial" w:hAnsi="Arial"/>
        </w:rPr>
      </w:pPr>
      <w:r>
        <w:rPr>
          <w:rFonts w:ascii="Arial" w:hAnsi="Arial"/>
        </w:rPr>
        <w:t>Weitere Informationen unter www.we-online.com</w:t>
      </w:r>
    </w:p>
    <w:p w14:paraId="47300CFE" w14:textId="77777777" w:rsidR="00485E6F" w:rsidRPr="003D5F25"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3D5F25" w14:paraId="12B40D8C" w14:textId="77777777" w:rsidTr="00CE17D6">
        <w:tc>
          <w:tcPr>
            <w:tcW w:w="3902" w:type="dxa"/>
            <w:hideMark/>
          </w:tcPr>
          <w:p w14:paraId="196F357B" w14:textId="77777777" w:rsidR="00485E6F" w:rsidRPr="003D5F25" w:rsidRDefault="00485E6F" w:rsidP="00CE17D6">
            <w:pPr>
              <w:pStyle w:val="Textkrper"/>
              <w:autoSpaceDE/>
              <w:adjustRightInd/>
              <w:spacing w:before="120" w:after="120" w:line="276" w:lineRule="auto"/>
              <w:rPr>
                <w:rFonts w:ascii="Arial" w:hAnsi="Arial"/>
                <w:bCs w:val="0"/>
                <w:szCs w:val="24"/>
              </w:rPr>
            </w:pPr>
            <w:r>
              <w:rPr>
                <w:rFonts w:ascii="Arial" w:hAnsi="Arial"/>
                <w:b w:val="0"/>
                <w:bCs w:val="0"/>
              </w:rPr>
              <w:br w:type="page"/>
            </w:r>
            <w:r>
              <w:rPr>
                <w:rFonts w:ascii="Arial" w:hAnsi="Arial"/>
                <w:bCs w:val="0"/>
                <w:szCs w:val="24"/>
              </w:rPr>
              <w:t>Weitere Informationen:</w:t>
            </w:r>
          </w:p>
          <w:p w14:paraId="5A6374EB" w14:textId="2AD863F7" w:rsidR="00485E6F" w:rsidRPr="003D5F25" w:rsidRDefault="00485E6F" w:rsidP="00CE17D6">
            <w:pPr>
              <w:spacing w:before="120" w:after="120" w:line="276" w:lineRule="auto"/>
              <w:rPr>
                <w:rFonts w:ascii="Arial" w:hAnsi="Arial" w:cs="Arial"/>
                <w:sz w:val="20"/>
              </w:rPr>
            </w:pPr>
            <w:r>
              <w:rPr>
                <w:rFonts w:ascii="Arial" w:hAnsi="Arial" w:cs="Arial"/>
                <w:sz w:val="20"/>
              </w:rPr>
              <w:t>Würth Elektronik eiSos GmbH &amp; Co. KG</w:t>
            </w:r>
            <w:r>
              <w:rPr>
                <w:rFonts w:ascii="Arial" w:hAnsi="Arial" w:cs="Arial"/>
                <w:sz w:val="20"/>
              </w:rPr>
              <w:br/>
              <w:t>Sarah Hurst</w:t>
            </w:r>
            <w:r>
              <w:rPr>
                <w:rFonts w:ascii="Arial" w:hAnsi="Arial" w:cs="Arial"/>
                <w:sz w:val="20"/>
              </w:rPr>
              <w:br/>
              <w:t>Clarita-Bernhard-Straße 9</w:t>
            </w:r>
            <w:r>
              <w:rPr>
                <w:rFonts w:ascii="Arial" w:hAnsi="Arial" w:cs="Arial"/>
                <w:sz w:val="20"/>
              </w:rPr>
              <w:br/>
              <w:t>81249 München</w:t>
            </w:r>
          </w:p>
          <w:p w14:paraId="34892EEB" w14:textId="77777777" w:rsidR="00485E6F" w:rsidRPr="000D1C91" w:rsidRDefault="00485E6F" w:rsidP="00CE17D6">
            <w:pPr>
              <w:spacing w:before="120" w:after="120" w:line="276" w:lineRule="auto"/>
              <w:rPr>
                <w:rFonts w:ascii="Arial" w:hAnsi="Arial" w:cs="Arial"/>
                <w:bCs/>
                <w:sz w:val="20"/>
                <w:lang w:val="it-IT"/>
              </w:rPr>
            </w:pPr>
            <w:r w:rsidRPr="000D1C91">
              <w:rPr>
                <w:rFonts w:ascii="Arial" w:hAnsi="Arial" w:cs="Arial"/>
                <w:sz w:val="20"/>
                <w:lang w:val="it-IT"/>
              </w:rPr>
              <w:t>Telefon: +49 7942 945-5186</w:t>
            </w:r>
            <w:r w:rsidRPr="000D1C91">
              <w:rPr>
                <w:rFonts w:ascii="Arial" w:hAnsi="Arial" w:cs="Arial"/>
                <w:sz w:val="20"/>
                <w:lang w:val="it-IT"/>
              </w:rPr>
              <w:br/>
            </w:r>
            <w:r w:rsidRPr="000D1C91">
              <w:rPr>
                <w:rFonts w:ascii="Arial" w:hAnsi="Arial" w:cs="Arial"/>
                <w:bCs/>
                <w:sz w:val="20"/>
                <w:lang w:val="it-IT"/>
              </w:rPr>
              <w:t>E-Mail: sarah.hurst@we-online.de</w:t>
            </w:r>
          </w:p>
          <w:p w14:paraId="0DD9B528" w14:textId="77777777" w:rsidR="00485E6F" w:rsidRPr="003D5F25" w:rsidRDefault="00485E6F" w:rsidP="00CE17D6">
            <w:pPr>
              <w:spacing w:before="120" w:after="120" w:line="276" w:lineRule="auto"/>
              <w:rPr>
                <w:rFonts w:ascii="Arial" w:hAnsi="Arial" w:cs="Arial"/>
                <w:bCs/>
                <w:sz w:val="20"/>
              </w:rPr>
            </w:pPr>
            <w:r>
              <w:rPr>
                <w:rFonts w:ascii="Arial" w:hAnsi="Arial" w:cs="Arial"/>
                <w:bCs/>
                <w:sz w:val="20"/>
              </w:rPr>
              <w:t>www.we-online.com</w:t>
            </w:r>
          </w:p>
        </w:tc>
        <w:tc>
          <w:tcPr>
            <w:tcW w:w="3193" w:type="dxa"/>
            <w:hideMark/>
          </w:tcPr>
          <w:p w14:paraId="74077374" w14:textId="77777777" w:rsidR="00485E6F" w:rsidRPr="003D5F25" w:rsidRDefault="00485E6F" w:rsidP="00CE17D6">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5CE5249F" w14:textId="77777777" w:rsidR="00485E6F" w:rsidRPr="003D5F25" w:rsidRDefault="00485E6F" w:rsidP="00CE17D6">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t>Brunhamstraße 21</w:t>
            </w:r>
            <w:r>
              <w:rPr>
                <w:rFonts w:ascii="Arial" w:hAnsi="Arial" w:cs="Arial"/>
                <w:bCs/>
                <w:sz w:val="20"/>
              </w:rPr>
              <w:br/>
              <w:t>81249 München</w:t>
            </w:r>
          </w:p>
          <w:p w14:paraId="5DBACEC9" w14:textId="0023F40D" w:rsidR="00485E6F" w:rsidRPr="000D1C91" w:rsidRDefault="00485E6F" w:rsidP="00CE17D6">
            <w:pPr>
              <w:tabs>
                <w:tab w:val="left" w:pos="1065"/>
              </w:tabs>
              <w:spacing w:before="120" w:after="120" w:line="276" w:lineRule="auto"/>
              <w:rPr>
                <w:rFonts w:ascii="Arial" w:hAnsi="Arial" w:cs="Arial"/>
                <w:bCs/>
                <w:sz w:val="20"/>
                <w:lang w:val="it-IT"/>
              </w:rPr>
            </w:pPr>
            <w:r w:rsidRPr="000D1C91">
              <w:rPr>
                <w:rFonts w:ascii="Arial" w:hAnsi="Arial" w:cs="Arial"/>
                <w:bCs/>
                <w:sz w:val="20"/>
                <w:lang w:val="it-IT"/>
              </w:rPr>
              <w:t>Telefon: +49 89 500778-20</w:t>
            </w:r>
            <w:r w:rsidRPr="000D1C91">
              <w:rPr>
                <w:rFonts w:ascii="Arial" w:hAnsi="Arial" w:cs="Arial"/>
                <w:bCs/>
                <w:sz w:val="20"/>
                <w:lang w:val="it-IT"/>
              </w:rPr>
              <w:br/>
              <w:t>E-Mail: b.basilio@htcm.de</w:t>
            </w:r>
          </w:p>
          <w:p w14:paraId="629BEBDB" w14:textId="77777777" w:rsidR="00485E6F" w:rsidRPr="003D5F25" w:rsidRDefault="00485E6F" w:rsidP="00CE17D6">
            <w:pPr>
              <w:tabs>
                <w:tab w:val="left" w:pos="1065"/>
              </w:tabs>
              <w:spacing w:before="120" w:after="120" w:line="276" w:lineRule="auto"/>
              <w:rPr>
                <w:rFonts w:ascii="Arial" w:hAnsi="Arial" w:cs="Arial"/>
                <w:bCs/>
                <w:sz w:val="20"/>
              </w:rPr>
            </w:pPr>
            <w:r>
              <w:rPr>
                <w:rFonts w:ascii="Arial" w:hAnsi="Arial" w:cs="Arial"/>
                <w:bCs/>
                <w:sz w:val="20"/>
              </w:rPr>
              <w:t xml:space="preserve">www.htcm.de </w:t>
            </w:r>
          </w:p>
        </w:tc>
      </w:tr>
    </w:tbl>
    <w:p w14:paraId="2078774C" w14:textId="77777777" w:rsidR="00485E6F" w:rsidRPr="003D5F25" w:rsidRDefault="00485E6F" w:rsidP="00485E6F">
      <w:pPr>
        <w:pStyle w:val="Textkrper"/>
        <w:spacing w:before="120" w:after="120" w:line="260" w:lineRule="exact"/>
      </w:pPr>
    </w:p>
    <w:p w14:paraId="4616A057" w14:textId="77777777" w:rsidR="003E1703" w:rsidRPr="003D5F25" w:rsidRDefault="003E1703" w:rsidP="00485E6F">
      <w:pPr>
        <w:pStyle w:val="Textkrper"/>
        <w:spacing w:before="120" w:after="120" w:line="260" w:lineRule="exact"/>
        <w:jc w:val="both"/>
        <w:rPr>
          <w:rFonts w:asciiTheme="minorHAnsi" w:hAnsiTheme="minorHAnsi" w:cstheme="minorHAnsi"/>
          <w:sz w:val="22"/>
          <w:szCs w:val="22"/>
        </w:rPr>
      </w:pPr>
    </w:p>
    <w:sectPr w:rsidR="003E1703" w:rsidRPr="003D5F25"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8376" w14:textId="77777777" w:rsidR="00363A62" w:rsidRDefault="00363A62">
      <w:r>
        <w:separator/>
      </w:r>
    </w:p>
  </w:endnote>
  <w:endnote w:type="continuationSeparator" w:id="0">
    <w:p w14:paraId="410994D0" w14:textId="77777777" w:rsidR="00363A62" w:rsidRDefault="0036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139A00D" w:rsidR="00D84800" w:rsidRPr="000D1C91" w:rsidRDefault="00D84800" w:rsidP="00D84800">
    <w:pPr>
      <w:pStyle w:val="Fuzeile"/>
      <w:tabs>
        <w:tab w:val="clear" w:pos="4536"/>
        <w:tab w:val="clear" w:pos="9072"/>
        <w:tab w:val="right" w:pos="7088"/>
      </w:tabs>
      <w:rPr>
        <w:rFonts w:ascii="Arial" w:hAnsi="Arial" w:cs="Arial"/>
        <w:noProof/>
        <w:snapToGrid w:val="0"/>
        <w:sz w:val="16"/>
        <w:szCs w:val="16"/>
        <w:lang w:val="it-IT"/>
      </w:rPr>
    </w:pPr>
    <w:r w:rsidRPr="00A74816">
      <w:rPr>
        <w:rFonts w:ascii="Arial" w:hAnsi="Arial" w:cs="Arial"/>
        <w:snapToGrid w:val="0"/>
        <w:sz w:val="16"/>
        <w:szCs w:val="16"/>
      </w:rPr>
      <w:fldChar w:fldCharType="begin"/>
    </w:r>
    <w:r w:rsidRPr="000D1C91">
      <w:rPr>
        <w:rFonts w:ascii="Arial" w:hAnsi="Arial" w:cs="Arial"/>
        <w:snapToGrid w:val="0"/>
        <w:sz w:val="16"/>
        <w:szCs w:val="16"/>
        <w:lang w:val="it-IT"/>
      </w:rPr>
      <w:instrText xml:space="preserve"> FILENAME  \* MERGEFORMAT </w:instrText>
    </w:r>
    <w:r w:rsidRPr="00A74816">
      <w:rPr>
        <w:rFonts w:ascii="Arial" w:hAnsi="Arial" w:cs="Arial"/>
        <w:snapToGrid w:val="0"/>
        <w:sz w:val="16"/>
        <w:szCs w:val="16"/>
      </w:rPr>
      <w:fldChar w:fldCharType="separate"/>
    </w:r>
    <w:r w:rsidR="00BA6C10">
      <w:rPr>
        <w:rFonts w:ascii="Arial" w:hAnsi="Arial" w:cs="Arial"/>
        <w:noProof/>
        <w:snapToGrid w:val="0"/>
        <w:sz w:val="16"/>
        <w:szCs w:val="16"/>
        <w:lang w:val="it-IT"/>
      </w:rPr>
      <w:t>WTH1PI1817</w:t>
    </w:r>
    <w:r w:rsidR="00141128">
      <w:rPr>
        <w:rFonts w:ascii="Arial" w:hAnsi="Arial" w:cs="Arial"/>
        <w:noProof/>
        <w:snapToGrid w:val="0"/>
        <w:sz w:val="16"/>
        <w:szCs w:val="16"/>
        <w:lang w:val="it-IT"/>
      </w:rPr>
      <w:t>_de</w:t>
    </w:r>
    <w:r w:rsidRPr="00A74816">
      <w:rPr>
        <w:rFonts w:ascii="Arial" w:hAnsi="Arial" w:cs="Arial"/>
        <w:snapToGrid w:val="0"/>
        <w:sz w:val="16"/>
        <w:szCs w:val="16"/>
      </w:rPr>
      <w:fldChar w:fldCharType="end"/>
    </w:r>
    <w:r w:rsidRPr="000D1C91">
      <w:rPr>
        <w:rFonts w:ascii="Arial" w:hAnsi="Arial" w:cs="Arial"/>
        <w:snapToGrid w:val="0"/>
        <w:sz w:val="16"/>
        <w:szCs w:val="16"/>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FA30" w14:textId="77777777" w:rsidR="00363A62" w:rsidRDefault="00363A62">
      <w:r>
        <w:separator/>
      </w:r>
    </w:p>
  </w:footnote>
  <w:footnote w:type="continuationSeparator" w:id="0">
    <w:p w14:paraId="59E6D319" w14:textId="77777777" w:rsidR="00363A62" w:rsidRDefault="0036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45C64"/>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20E1"/>
    <w:rsid w:val="000A486B"/>
    <w:rsid w:val="000A70FF"/>
    <w:rsid w:val="000B28AB"/>
    <w:rsid w:val="000B4E60"/>
    <w:rsid w:val="000B56A3"/>
    <w:rsid w:val="000B59CE"/>
    <w:rsid w:val="000B6091"/>
    <w:rsid w:val="000B6B5A"/>
    <w:rsid w:val="000B6F5F"/>
    <w:rsid w:val="000C23E9"/>
    <w:rsid w:val="000C7562"/>
    <w:rsid w:val="000D1C91"/>
    <w:rsid w:val="000D1E12"/>
    <w:rsid w:val="000D40B1"/>
    <w:rsid w:val="000D4A5F"/>
    <w:rsid w:val="000D4E32"/>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2332"/>
    <w:rsid w:val="00123175"/>
    <w:rsid w:val="001231D0"/>
    <w:rsid w:val="00124A84"/>
    <w:rsid w:val="001254AB"/>
    <w:rsid w:val="001255F4"/>
    <w:rsid w:val="00125D37"/>
    <w:rsid w:val="001274FC"/>
    <w:rsid w:val="00131977"/>
    <w:rsid w:val="00131F4F"/>
    <w:rsid w:val="00135811"/>
    <w:rsid w:val="00141128"/>
    <w:rsid w:val="001456DE"/>
    <w:rsid w:val="0014630E"/>
    <w:rsid w:val="0015437A"/>
    <w:rsid w:val="00161F8B"/>
    <w:rsid w:val="0016652E"/>
    <w:rsid w:val="001667CD"/>
    <w:rsid w:val="00175CEC"/>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392B"/>
    <w:rsid w:val="001E4730"/>
    <w:rsid w:val="001E6BFC"/>
    <w:rsid w:val="001E78A0"/>
    <w:rsid w:val="001F02E1"/>
    <w:rsid w:val="001F039F"/>
    <w:rsid w:val="001F4BB0"/>
    <w:rsid w:val="001F6FF8"/>
    <w:rsid w:val="00202AC3"/>
    <w:rsid w:val="00206EC3"/>
    <w:rsid w:val="002132F7"/>
    <w:rsid w:val="002140E4"/>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1524"/>
    <w:rsid w:val="002C2A63"/>
    <w:rsid w:val="002C4F77"/>
    <w:rsid w:val="002C689E"/>
    <w:rsid w:val="002C696C"/>
    <w:rsid w:val="002D18E8"/>
    <w:rsid w:val="002D4194"/>
    <w:rsid w:val="002D442C"/>
    <w:rsid w:val="002E0241"/>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899"/>
    <w:rsid w:val="00355E1C"/>
    <w:rsid w:val="00356C16"/>
    <w:rsid w:val="00357372"/>
    <w:rsid w:val="00363A6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58AA"/>
    <w:rsid w:val="003B7DC8"/>
    <w:rsid w:val="003C080B"/>
    <w:rsid w:val="003C0AA4"/>
    <w:rsid w:val="003C1DA5"/>
    <w:rsid w:val="003C1DD9"/>
    <w:rsid w:val="003C22C9"/>
    <w:rsid w:val="003C3F95"/>
    <w:rsid w:val="003D4EDD"/>
    <w:rsid w:val="003D5F25"/>
    <w:rsid w:val="003E0DA0"/>
    <w:rsid w:val="003E1703"/>
    <w:rsid w:val="003E263B"/>
    <w:rsid w:val="003E48D1"/>
    <w:rsid w:val="003E6AFD"/>
    <w:rsid w:val="003E79C4"/>
    <w:rsid w:val="003F0792"/>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0CF0"/>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1289"/>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6483D"/>
    <w:rsid w:val="00571E32"/>
    <w:rsid w:val="00572009"/>
    <w:rsid w:val="005724EE"/>
    <w:rsid w:val="00574987"/>
    <w:rsid w:val="005757A4"/>
    <w:rsid w:val="005758B7"/>
    <w:rsid w:val="00577058"/>
    <w:rsid w:val="005770FD"/>
    <w:rsid w:val="00577D8A"/>
    <w:rsid w:val="00581536"/>
    <w:rsid w:val="00584F4C"/>
    <w:rsid w:val="00587F00"/>
    <w:rsid w:val="00592272"/>
    <w:rsid w:val="0059367F"/>
    <w:rsid w:val="00597384"/>
    <w:rsid w:val="005A7BE2"/>
    <w:rsid w:val="005C06DF"/>
    <w:rsid w:val="005C1020"/>
    <w:rsid w:val="005C1B52"/>
    <w:rsid w:val="005C61CB"/>
    <w:rsid w:val="005C6D6A"/>
    <w:rsid w:val="005D160B"/>
    <w:rsid w:val="005D7454"/>
    <w:rsid w:val="005E1091"/>
    <w:rsid w:val="005E6D53"/>
    <w:rsid w:val="00604F45"/>
    <w:rsid w:val="0060621A"/>
    <w:rsid w:val="00606892"/>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127E"/>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0E82"/>
    <w:rsid w:val="006B3831"/>
    <w:rsid w:val="006B3F8F"/>
    <w:rsid w:val="006B56DA"/>
    <w:rsid w:val="006B5888"/>
    <w:rsid w:val="006B61BE"/>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71"/>
    <w:rsid w:val="00704EB5"/>
    <w:rsid w:val="00705DBF"/>
    <w:rsid w:val="00710CC4"/>
    <w:rsid w:val="007111CA"/>
    <w:rsid w:val="00711385"/>
    <w:rsid w:val="00711D05"/>
    <w:rsid w:val="00712F34"/>
    <w:rsid w:val="0071384B"/>
    <w:rsid w:val="0071735D"/>
    <w:rsid w:val="00721BD1"/>
    <w:rsid w:val="00723236"/>
    <w:rsid w:val="00724D2B"/>
    <w:rsid w:val="00727453"/>
    <w:rsid w:val="0073468B"/>
    <w:rsid w:val="0073482F"/>
    <w:rsid w:val="007367F4"/>
    <w:rsid w:val="00740F24"/>
    <w:rsid w:val="007545F2"/>
    <w:rsid w:val="00754F0B"/>
    <w:rsid w:val="00755485"/>
    <w:rsid w:val="00755F6F"/>
    <w:rsid w:val="0076035C"/>
    <w:rsid w:val="00760B15"/>
    <w:rsid w:val="00760F61"/>
    <w:rsid w:val="0076179A"/>
    <w:rsid w:val="00764EC4"/>
    <w:rsid w:val="00766B74"/>
    <w:rsid w:val="00767DA6"/>
    <w:rsid w:val="007708B8"/>
    <w:rsid w:val="00771DF4"/>
    <w:rsid w:val="00777EB9"/>
    <w:rsid w:val="0078240D"/>
    <w:rsid w:val="00782FF2"/>
    <w:rsid w:val="00783D9B"/>
    <w:rsid w:val="0078774B"/>
    <w:rsid w:val="007913E6"/>
    <w:rsid w:val="00793542"/>
    <w:rsid w:val="007A41E2"/>
    <w:rsid w:val="007A4345"/>
    <w:rsid w:val="007B24FD"/>
    <w:rsid w:val="007B5FFA"/>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556D"/>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BC"/>
    <w:rsid w:val="008866CB"/>
    <w:rsid w:val="00892FF0"/>
    <w:rsid w:val="00897B98"/>
    <w:rsid w:val="008A2AFC"/>
    <w:rsid w:val="008A6009"/>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9F6E62"/>
    <w:rsid w:val="00A02CED"/>
    <w:rsid w:val="00A03564"/>
    <w:rsid w:val="00A037C6"/>
    <w:rsid w:val="00A06FFA"/>
    <w:rsid w:val="00A11918"/>
    <w:rsid w:val="00A13E4A"/>
    <w:rsid w:val="00A21190"/>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069C"/>
    <w:rsid w:val="00A7136E"/>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0720"/>
    <w:rsid w:val="00AD2B00"/>
    <w:rsid w:val="00AD41FF"/>
    <w:rsid w:val="00AD6C58"/>
    <w:rsid w:val="00AD74EC"/>
    <w:rsid w:val="00AE20CC"/>
    <w:rsid w:val="00AE40B5"/>
    <w:rsid w:val="00AF246E"/>
    <w:rsid w:val="00AF42AA"/>
    <w:rsid w:val="00AF480C"/>
    <w:rsid w:val="00AF7D4F"/>
    <w:rsid w:val="00B02905"/>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777CA"/>
    <w:rsid w:val="00B8501E"/>
    <w:rsid w:val="00B911CF"/>
    <w:rsid w:val="00B945A9"/>
    <w:rsid w:val="00B94DAE"/>
    <w:rsid w:val="00B9589D"/>
    <w:rsid w:val="00BA04FB"/>
    <w:rsid w:val="00BA19ED"/>
    <w:rsid w:val="00BA2BD7"/>
    <w:rsid w:val="00BA6C10"/>
    <w:rsid w:val="00BB2804"/>
    <w:rsid w:val="00BB555E"/>
    <w:rsid w:val="00BB741C"/>
    <w:rsid w:val="00BC1F54"/>
    <w:rsid w:val="00BC356F"/>
    <w:rsid w:val="00BC5967"/>
    <w:rsid w:val="00BC74C8"/>
    <w:rsid w:val="00BD0BC8"/>
    <w:rsid w:val="00BD2843"/>
    <w:rsid w:val="00BD2B26"/>
    <w:rsid w:val="00BD5EAF"/>
    <w:rsid w:val="00BE5C1A"/>
    <w:rsid w:val="00BE7ED0"/>
    <w:rsid w:val="00BF09CC"/>
    <w:rsid w:val="00BF2BB7"/>
    <w:rsid w:val="00C036DC"/>
    <w:rsid w:val="00C04720"/>
    <w:rsid w:val="00C10188"/>
    <w:rsid w:val="00C17CED"/>
    <w:rsid w:val="00C2203A"/>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38B7"/>
    <w:rsid w:val="00CB56BA"/>
    <w:rsid w:val="00CB6417"/>
    <w:rsid w:val="00CB765C"/>
    <w:rsid w:val="00CC1740"/>
    <w:rsid w:val="00CC1D85"/>
    <w:rsid w:val="00CC318F"/>
    <w:rsid w:val="00CC31B8"/>
    <w:rsid w:val="00CC5E31"/>
    <w:rsid w:val="00CD080A"/>
    <w:rsid w:val="00CD1C4E"/>
    <w:rsid w:val="00CD2389"/>
    <w:rsid w:val="00CD565A"/>
    <w:rsid w:val="00CD7EE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0CD0"/>
    <w:rsid w:val="00D23260"/>
    <w:rsid w:val="00D261A7"/>
    <w:rsid w:val="00D3047E"/>
    <w:rsid w:val="00D35686"/>
    <w:rsid w:val="00D372CA"/>
    <w:rsid w:val="00D4081F"/>
    <w:rsid w:val="00D464D9"/>
    <w:rsid w:val="00D471E2"/>
    <w:rsid w:val="00D54A29"/>
    <w:rsid w:val="00D564BF"/>
    <w:rsid w:val="00D57C77"/>
    <w:rsid w:val="00D60172"/>
    <w:rsid w:val="00D64AD3"/>
    <w:rsid w:val="00D70405"/>
    <w:rsid w:val="00D71F29"/>
    <w:rsid w:val="00D72A57"/>
    <w:rsid w:val="00D75A8B"/>
    <w:rsid w:val="00D7777E"/>
    <w:rsid w:val="00D77D60"/>
    <w:rsid w:val="00D8068E"/>
    <w:rsid w:val="00D834C3"/>
    <w:rsid w:val="00D84800"/>
    <w:rsid w:val="00D94BCB"/>
    <w:rsid w:val="00D979C7"/>
    <w:rsid w:val="00DA27A8"/>
    <w:rsid w:val="00DA4966"/>
    <w:rsid w:val="00DA70D9"/>
    <w:rsid w:val="00DA7234"/>
    <w:rsid w:val="00DB03EF"/>
    <w:rsid w:val="00DC52C4"/>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420A"/>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6EE4"/>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0355"/>
    <w:rsid w:val="00F020E7"/>
    <w:rsid w:val="00F02E63"/>
    <w:rsid w:val="00F06103"/>
    <w:rsid w:val="00F11AAA"/>
    <w:rsid w:val="00F1272C"/>
    <w:rsid w:val="00F13328"/>
    <w:rsid w:val="00F14F24"/>
    <w:rsid w:val="00F1580B"/>
    <w:rsid w:val="00F2437A"/>
    <w:rsid w:val="00F26A7D"/>
    <w:rsid w:val="00F27950"/>
    <w:rsid w:val="00F34F46"/>
    <w:rsid w:val="00F40706"/>
    <w:rsid w:val="00F55A20"/>
    <w:rsid w:val="00F61BC9"/>
    <w:rsid w:val="00F630C4"/>
    <w:rsid w:val="00F633C4"/>
    <w:rsid w:val="00F66B1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141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PME-CDI2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3677</Characters>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4252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2026-05-18T12:31:00Z</dcterms:created>
  <dcterms:modified xsi:type="dcterms:W3CDTF">2026-05-18T12:31:00Z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