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4E55F166" w:rsidR="00B4555A" w:rsidRPr="00E04A99" w:rsidRDefault="00E04A99" w:rsidP="00B4555A">
      <w:pPr>
        <w:pStyle w:val="berschrift1"/>
        <w:spacing w:before="720" w:after="720" w:line="260" w:lineRule="exact"/>
        <w:rPr>
          <w:sz w:val="20"/>
          <w:lang w:val="es-ES" w:bidi="it-IT"/>
        </w:rPr>
      </w:pPr>
      <w:r w:rsidRPr="00E04A99">
        <w:rPr>
          <w:sz w:val="20"/>
          <w:lang w:val="es-ES" w:bidi="it-IT"/>
        </w:rPr>
        <w:t>COMUNICADO DE PRENSA</w:t>
      </w:r>
    </w:p>
    <w:p w14:paraId="59879415" w14:textId="67B64817" w:rsidR="00485E6F" w:rsidRPr="00E04A99" w:rsidRDefault="003C22C9" w:rsidP="00CD565A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lang w:val="es-ES"/>
        </w:rPr>
      </w:pPr>
      <w:r w:rsidRPr="00E04A99">
        <w:rPr>
          <w:rFonts w:ascii="Arial" w:hAnsi="Arial" w:cs="Arial"/>
          <w:b/>
          <w:bCs/>
          <w:color w:val="000000"/>
          <w:lang w:val="es-ES"/>
        </w:rPr>
        <w:t xml:space="preserve">Würth </w:t>
      </w:r>
      <w:proofErr w:type="spellStart"/>
      <w:r w:rsidRPr="00E04A99">
        <w:rPr>
          <w:rFonts w:ascii="Arial" w:hAnsi="Arial" w:cs="Arial"/>
          <w:b/>
          <w:bCs/>
          <w:color w:val="000000"/>
          <w:lang w:val="es-ES"/>
        </w:rPr>
        <w:t>Elektronik</w:t>
      </w:r>
      <w:proofErr w:type="spellEnd"/>
      <w:r w:rsidRPr="00E04A99">
        <w:rPr>
          <w:rFonts w:ascii="Arial" w:hAnsi="Arial" w:cs="Arial"/>
          <w:b/>
          <w:bCs/>
          <w:color w:val="000000"/>
          <w:lang w:val="es-ES"/>
        </w:rPr>
        <w:t xml:space="preserve"> presenta </w:t>
      </w:r>
      <w:r w:rsidR="00747389">
        <w:rPr>
          <w:rFonts w:ascii="Arial" w:hAnsi="Arial" w:cs="Arial"/>
          <w:b/>
          <w:bCs/>
          <w:color w:val="000000"/>
          <w:lang w:val="es-ES"/>
        </w:rPr>
        <w:t xml:space="preserve">nuevos </w:t>
      </w:r>
      <w:r w:rsidRPr="00E04A99">
        <w:rPr>
          <w:rFonts w:ascii="Arial" w:hAnsi="Arial" w:cs="Arial"/>
          <w:b/>
          <w:bCs/>
          <w:color w:val="000000"/>
          <w:lang w:val="es-ES"/>
        </w:rPr>
        <w:t>aisladores digitales para interfaces I²C</w:t>
      </w:r>
    </w:p>
    <w:p w14:paraId="4148C797" w14:textId="520B9555" w:rsidR="00485E6F" w:rsidRPr="00E04A99" w:rsidRDefault="0056483D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  <w:lang w:val="es-ES"/>
        </w:rPr>
      </w:pPr>
      <w:r w:rsidRPr="00E04A99">
        <w:rPr>
          <w:rFonts w:ascii="Arial" w:hAnsi="Arial" w:cs="Arial"/>
          <w:b/>
          <w:bCs/>
          <w:color w:val="000000"/>
          <w:sz w:val="36"/>
          <w:lang w:val="es-ES"/>
        </w:rPr>
        <w:t>Aisladores para el aislamiento galvánico de señales digitales</w:t>
      </w:r>
    </w:p>
    <w:p w14:paraId="33FD9807" w14:textId="27E55246" w:rsidR="001E392B" w:rsidRPr="00E04A99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  <w:lang w:val="es-ES"/>
        </w:rPr>
      </w:pPr>
      <w:r w:rsidRPr="00E04A99">
        <w:rPr>
          <w:rFonts w:ascii="Arial" w:hAnsi="Arial"/>
          <w:color w:val="000000"/>
          <w:lang w:val="es-ES"/>
        </w:rPr>
        <w:t>Waldenburg</w:t>
      </w:r>
      <w:r w:rsidR="00E04A99">
        <w:rPr>
          <w:rFonts w:ascii="Arial" w:hAnsi="Arial"/>
          <w:color w:val="000000"/>
          <w:lang w:val="es-ES"/>
        </w:rPr>
        <w:t xml:space="preserve"> (</w:t>
      </w:r>
      <w:r w:rsidR="00E04A99" w:rsidRPr="00E04A99">
        <w:rPr>
          <w:rFonts w:ascii="Arial" w:hAnsi="Arial"/>
          <w:color w:val="000000"/>
          <w:lang w:val="es-ES"/>
        </w:rPr>
        <w:t>Alemania</w:t>
      </w:r>
      <w:r w:rsidR="00E04A99">
        <w:rPr>
          <w:rFonts w:ascii="Arial" w:hAnsi="Arial"/>
          <w:color w:val="000000"/>
          <w:lang w:val="es-ES"/>
        </w:rPr>
        <w:t>)</w:t>
      </w:r>
      <w:r w:rsidRPr="00E04A99">
        <w:rPr>
          <w:rFonts w:ascii="Arial" w:hAnsi="Arial"/>
          <w:color w:val="000000"/>
          <w:lang w:val="es-ES"/>
        </w:rPr>
        <w:t xml:space="preserve">, </w:t>
      </w:r>
      <w:r w:rsidR="00E04A99" w:rsidRPr="00E04A99">
        <w:rPr>
          <w:rFonts w:ascii="Arial" w:hAnsi="Arial"/>
          <w:color w:val="000000"/>
          <w:lang w:val="es-ES"/>
        </w:rPr>
        <w:t>20 de mayo de</w:t>
      </w:r>
      <w:r w:rsidRPr="00E04A99">
        <w:rPr>
          <w:rFonts w:ascii="Arial" w:hAnsi="Arial"/>
          <w:color w:val="000000"/>
          <w:lang w:val="es-ES"/>
        </w:rPr>
        <w:t xml:space="preserve"> 2026 – Würth </w:t>
      </w:r>
      <w:proofErr w:type="spellStart"/>
      <w:r w:rsidRPr="00E04A99">
        <w:rPr>
          <w:rFonts w:ascii="Arial" w:hAnsi="Arial"/>
          <w:color w:val="000000"/>
          <w:lang w:val="es-ES"/>
        </w:rPr>
        <w:t>Elektronik</w:t>
      </w:r>
      <w:proofErr w:type="spellEnd"/>
      <w:r w:rsidRPr="00E04A99">
        <w:rPr>
          <w:rFonts w:ascii="Arial" w:hAnsi="Arial"/>
          <w:color w:val="000000"/>
          <w:lang w:val="es-ES"/>
        </w:rPr>
        <w:t xml:space="preserve"> amplía su oferta de aisladores digitales (WPME-CDIS &amp; WPME-CDIP) con aisladores bidireccionales de 2 canales para interfaces de comunicación I²C. </w:t>
      </w:r>
      <w:hyperlink r:id="rId11" w:history="1">
        <w:r w:rsidRPr="00E04A99">
          <w:rPr>
            <w:rStyle w:val="Hyperlink"/>
            <w:rFonts w:ascii="Arial" w:hAnsi="Arial"/>
            <w:lang w:val="es-ES"/>
          </w:rPr>
          <w:t>WPME-CDI2C</w:t>
        </w:r>
      </w:hyperlink>
      <w:r w:rsidRPr="00E04A99">
        <w:rPr>
          <w:rFonts w:ascii="Arial" w:hAnsi="Arial"/>
          <w:color w:val="000000"/>
          <w:lang w:val="es-ES"/>
        </w:rPr>
        <w:t xml:space="preserve"> permite la transmisión bidireccional de hasta 2 MHz, </w:t>
      </w:r>
      <w:r w:rsidR="00AB2328" w:rsidRPr="00E04A99">
        <w:rPr>
          <w:rFonts w:ascii="Arial" w:hAnsi="Arial"/>
          <w:color w:val="000000"/>
          <w:lang w:val="es-ES"/>
        </w:rPr>
        <w:t>lo que hace que este aislador sea adecuado para la mayoría de las aplicaciones de comunicación I²C</w:t>
      </w:r>
      <w:r w:rsidRPr="00E04A99">
        <w:rPr>
          <w:rFonts w:ascii="Arial" w:hAnsi="Arial"/>
          <w:color w:val="000000"/>
          <w:lang w:val="es-ES"/>
        </w:rPr>
        <w:t>. El encapsulado SOIC-8NB es compatible por pines con los aisladores I²C</w:t>
      </w:r>
      <w:r w:rsidRPr="00E04A99">
        <w:rPr>
          <w:rFonts w:ascii="Cambria Math" w:hAnsi="Cambria Math" w:cs="Cambria Math"/>
          <w:color w:val="000000"/>
          <w:lang w:val="es-ES"/>
        </w:rPr>
        <w:t>‑</w:t>
      </w:r>
      <w:r w:rsidRPr="00E04A99">
        <w:rPr>
          <w:rFonts w:ascii="Arial" w:hAnsi="Arial"/>
          <w:color w:val="000000"/>
          <w:lang w:val="es-ES"/>
        </w:rPr>
        <w:t xml:space="preserve">estándar </w:t>
      </w:r>
      <w:r w:rsidR="00E04A99" w:rsidRPr="00E04A99">
        <w:rPr>
          <w:rFonts w:ascii="Arial" w:hAnsi="Arial"/>
          <w:color w:val="000000"/>
          <w:lang w:val="es-ES"/>
        </w:rPr>
        <w:t>habituales mercados</w:t>
      </w:r>
      <w:r w:rsidRPr="00E04A99">
        <w:rPr>
          <w:rFonts w:ascii="Arial" w:hAnsi="Arial"/>
          <w:color w:val="000000"/>
          <w:lang w:val="es-ES"/>
        </w:rPr>
        <w:t>.</w:t>
      </w:r>
    </w:p>
    <w:p w14:paraId="7F3740F3" w14:textId="76C6A466" w:rsidR="0056483D" w:rsidRPr="00E04A99" w:rsidRDefault="001E392B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  <w:r w:rsidRPr="00E04A99">
        <w:rPr>
          <w:rFonts w:ascii="Arial" w:hAnsi="Arial"/>
          <w:b w:val="0"/>
          <w:bCs w:val="0"/>
          <w:lang w:val="es-ES"/>
        </w:rPr>
        <w:t xml:space="preserve">I²C es una interfaz estándar para la comunicación interna entre distintos circuitos. </w:t>
      </w:r>
      <w:r w:rsidRPr="00E04A99">
        <w:rPr>
          <w:rFonts w:ascii="Arial" w:hAnsi="Arial"/>
          <w:b w:val="0"/>
          <w:lang w:val="es-ES"/>
        </w:rPr>
        <w:t xml:space="preserve">Se utiliza en </w:t>
      </w:r>
      <w:proofErr w:type="spellStart"/>
      <w:r w:rsidRPr="00E04A99">
        <w:rPr>
          <w:rFonts w:ascii="Arial" w:hAnsi="Arial"/>
          <w:b w:val="0"/>
          <w:lang w:val="es-ES"/>
        </w:rPr>
        <w:t>IoT</w:t>
      </w:r>
      <w:proofErr w:type="spellEnd"/>
      <w:r w:rsidRPr="00E04A99">
        <w:rPr>
          <w:rFonts w:ascii="Arial" w:hAnsi="Arial"/>
          <w:b w:val="0"/>
          <w:lang w:val="es-ES"/>
        </w:rPr>
        <w:t xml:space="preserve"> y electrónica de consumo (sensores, pantallas), automatización industrial (redes de sensores, sistemas de supervisión, control de motores) o en la industria del automóvil (BMS, control del motor, sensores). Muchos sensores de Würth </w:t>
      </w:r>
      <w:proofErr w:type="spellStart"/>
      <w:r w:rsidRPr="00E04A99">
        <w:rPr>
          <w:rFonts w:ascii="Arial" w:hAnsi="Arial"/>
          <w:b w:val="0"/>
          <w:lang w:val="es-ES"/>
        </w:rPr>
        <w:t>Elektronik</w:t>
      </w:r>
      <w:proofErr w:type="spellEnd"/>
      <w:r w:rsidRPr="00E04A99">
        <w:rPr>
          <w:rFonts w:ascii="Arial" w:hAnsi="Arial"/>
          <w:b w:val="0"/>
          <w:lang w:val="es-ES"/>
        </w:rPr>
        <w:t xml:space="preserve"> también son compatibles con la comunicación I²C.</w:t>
      </w:r>
    </w:p>
    <w:p w14:paraId="6699BDAA" w14:textId="77777777" w:rsidR="0056483D" w:rsidRPr="00E04A99" w:rsidRDefault="0056483D" w:rsidP="00353899">
      <w:pPr>
        <w:pStyle w:val="Textkrper"/>
        <w:spacing w:before="120" w:after="120" w:line="260" w:lineRule="exact"/>
        <w:jc w:val="both"/>
        <w:rPr>
          <w:rFonts w:ascii="Arial" w:hAnsi="Arial"/>
          <w:lang w:val="es-ES"/>
        </w:rPr>
      </w:pPr>
      <w:r w:rsidRPr="00E04A99">
        <w:rPr>
          <w:rFonts w:ascii="Arial" w:hAnsi="Arial"/>
          <w:lang w:val="es-ES"/>
        </w:rPr>
        <w:t>Proteger la interfaz</w:t>
      </w:r>
    </w:p>
    <w:p w14:paraId="44B8E72C" w14:textId="37056B74" w:rsidR="00AB2328" w:rsidRPr="00E04A99" w:rsidRDefault="00353899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  <w:r w:rsidRPr="00E04A99">
        <w:rPr>
          <w:rFonts w:ascii="Arial" w:hAnsi="Arial"/>
          <w:b w:val="0"/>
          <w:bCs w:val="0"/>
          <w:lang w:val="es-ES"/>
        </w:rPr>
        <w:t xml:space="preserve">Los aisladores son importantes para todas estas aplicaciones, ya que aíslan galvánicamente las señales digitales, evitan errores de comunicación o corrupción de </w:t>
      </w:r>
      <w:r w:rsidR="005B632F">
        <w:rPr>
          <w:rFonts w:ascii="Arial" w:hAnsi="Arial"/>
          <w:b w:val="0"/>
          <w:bCs w:val="0"/>
          <w:lang w:val="es-ES"/>
        </w:rPr>
        <w:t xml:space="preserve">los </w:t>
      </w:r>
      <w:r w:rsidRPr="00E04A99">
        <w:rPr>
          <w:rFonts w:ascii="Arial" w:hAnsi="Arial"/>
          <w:b w:val="0"/>
          <w:bCs w:val="0"/>
          <w:lang w:val="es-ES"/>
        </w:rPr>
        <w:t xml:space="preserve">datos, previenen diferencias de potencial y mejoran la inmunidad a las interferencias. </w:t>
      </w:r>
      <w:r w:rsidRPr="00E04A99">
        <w:rPr>
          <w:rFonts w:ascii="Arial" w:hAnsi="Arial"/>
          <w:b w:val="0"/>
          <w:lang w:val="es-ES"/>
        </w:rPr>
        <w:t xml:space="preserve">También es </w:t>
      </w:r>
      <w:r w:rsidR="00D2359C">
        <w:rPr>
          <w:rFonts w:ascii="Arial" w:hAnsi="Arial"/>
          <w:b w:val="0"/>
          <w:lang w:val="es-ES"/>
        </w:rPr>
        <w:t xml:space="preserve">importante para </w:t>
      </w:r>
      <w:r w:rsidRPr="00E04A99">
        <w:rPr>
          <w:rFonts w:ascii="Arial" w:hAnsi="Arial"/>
          <w:b w:val="0"/>
          <w:lang w:val="es-ES"/>
        </w:rPr>
        <w:t xml:space="preserve">la protección de </w:t>
      </w:r>
      <w:r w:rsidR="00D2359C">
        <w:rPr>
          <w:rFonts w:ascii="Arial" w:hAnsi="Arial"/>
          <w:b w:val="0"/>
          <w:lang w:val="es-ES"/>
        </w:rPr>
        <w:t xml:space="preserve">las personas frente </w:t>
      </w:r>
      <w:r w:rsidR="005354A7">
        <w:rPr>
          <w:rFonts w:ascii="Arial" w:hAnsi="Arial"/>
          <w:b w:val="0"/>
          <w:lang w:val="es-ES"/>
        </w:rPr>
        <w:t>voltajes</w:t>
      </w:r>
      <w:r w:rsidRPr="00E04A99">
        <w:rPr>
          <w:rFonts w:ascii="Arial" w:hAnsi="Arial"/>
          <w:b w:val="0"/>
          <w:lang w:val="es-ES"/>
        </w:rPr>
        <w:t xml:space="preserve"> y</w:t>
      </w:r>
      <w:r w:rsidR="002F3BA7">
        <w:rPr>
          <w:rFonts w:ascii="Arial" w:hAnsi="Arial"/>
          <w:b w:val="0"/>
          <w:lang w:val="es-ES"/>
        </w:rPr>
        <w:t xml:space="preserve"> la sensibilidad de </w:t>
      </w:r>
      <w:r w:rsidRPr="00E04A99">
        <w:rPr>
          <w:rFonts w:ascii="Arial" w:hAnsi="Arial"/>
          <w:b w:val="0"/>
          <w:lang w:val="es-ES"/>
        </w:rPr>
        <w:t xml:space="preserve">los circuitos </w:t>
      </w:r>
      <w:r w:rsidR="002F3BA7">
        <w:rPr>
          <w:rFonts w:ascii="Arial" w:hAnsi="Arial"/>
          <w:b w:val="0"/>
          <w:lang w:val="es-ES"/>
        </w:rPr>
        <w:t>integrados</w:t>
      </w:r>
      <w:r w:rsidRPr="00E04A99">
        <w:rPr>
          <w:rFonts w:ascii="Arial" w:hAnsi="Arial"/>
          <w:b w:val="0"/>
          <w:lang w:val="es-ES"/>
        </w:rPr>
        <w:t xml:space="preserve">. La interfaz </w:t>
      </w:r>
      <w:r w:rsidR="00AB2328" w:rsidRPr="00E04A99">
        <w:rPr>
          <w:rFonts w:ascii="Arial" w:hAnsi="Arial"/>
          <w:b w:val="0"/>
          <w:lang w:val="es-ES"/>
        </w:rPr>
        <w:t xml:space="preserve">I²C </w:t>
      </w:r>
      <w:r w:rsidRPr="00E04A99">
        <w:rPr>
          <w:rFonts w:ascii="Arial" w:hAnsi="Arial"/>
          <w:b w:val="0"/>
          <w:lang w:val="es-ES"/>
        </w:rPr>
        <w:t>requiere una transmisión de datos bidireccional</w:t>
      </w:r>
      <w:r w:rsidRPr="00E04A99">
        <w:rPr>
          <w:rFonts w:ascii="Arial" w:hAnsi="Arial"/>
          <w:lang w:val="es-ES"/>
        </w:rPr>
        <w:t xml:space="preserve">. </w:t>
      </w:r>
      <w:r w:rsidR="00AB2328" w:rsidRPr="00E04A99">
        <w:rPr>
          <w:rFonts w:ascii="Arial" w:hAnsi="Arial"/>
          <w:b w:val="0"/>
          <w:bCs w:val="0"/>
          <w:lang w:val="es-ES"/>
        </w:rPr>
        <w:t>Esto también debe estar respaldado por los</w:t>
      </w:r>
      <w:r w:rsidR="00C56D50">
        <w:rPr>
          <w:rFonts w:ascii="Arial" w:hAnsi="Arial"/>
          <w:b w:val="0"/>
          <w:bCs w:val="0"/>
          <w:lang w:val="es-ES"/>
        </w:rPr>
        <w:t xml:space="preserve"> aisladores</w:t>
      </w:r>
      <w:r w:rsidR="00AB2328" w:rsidRPr="00E04A99">
        <w:rPr>
          <w:rFonts w:ascii="Arial" w:hAnsi="Arial"/>
          <w:b w:val="0"/>
          <w:bCs w:val="0"/>
          <w:lang w:val="es-ES"/>
        </w:rPr>
        <w:t>.</w:t>
      </w:r>
    </w:p>
    <w:p w14:paraId="75CDB69F" w14:textId="6F0F9AF7" w:rsidR="001E392B" w:rsidRPr="00E04A99" w:rsidRDefault="00045C64" w:rsidP="00353899">
      <w:pPr>
        <w:pStyle w:val="Textkrper"/>
        <w:spacing w:before="120" w:after="120" w:line="260" w:lineRule="exact"/>
        <w:jc w:val="both"/>
        <w:rPr>
          <w:rFonts w:ascii="Arial" w:hAnsi="Arial"/>
          <w:lang w:val="es-ES"/>
        </w:rPr>
      </w:pPr>
      <w:r w:rsidRPr="00E04A99">
        <w:rPr>
          <w:rFonts w:ascii="Arial" w:hAnsi="Arial"/>
          <w:lang w:val="es-ES"/>
        </w:rPr>
        <w:t>Valores internos</w:t>
      </w:r>
    </w:p>
    <w:p w14:paraId="5CC103A4" w14:textId="1A3847CC" w:rsidR="001E392B" w:rsidRPr="00E04A99" w:rsidRDefault="0083556D" w:rsidP="001E392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  <w:r w:rsidRPr="00E04A99">
        <w:rPr>
          <w:rFonts w:ascii="Arial" w:hAnsi="Arial"/>
          <w:b w:val="0"/>
          <w:lang w:val="es-ES"/>
        </w:rPr>
        <w:t xml:space="preserve">El aislador WPME-CDI2C, diseñado para aplicaciones de interfaces I²C bidireccionales para la transmisión de datos de hasta 2 MHz, ofrece una tensión de aislamiento de hasta 3750 </w:t>
      </w:r>
      <w:r w:rsidR="00AB2328" w:rsidRPr="00E04A99">
        <w:rPr>
          <w:rFonts w:ascii="Arial" w:hAnsi="Arial"/>
          <w:b w:val="0"/>
          <w:bCs w:val="0"/>
          <w:lang w:val="es-ES"/>
        </w:rPr>
        <w:t>V</w:t>
      </w:r>
      <w:r w:rsidR="00AB2328" w:rsidRPr="00E04A99">
        <w:rPr>
          <w:rFonts w:ascii="Arial" w:hAnsi="Arial"/>
          <w:b w:val="0"/>
          <w:bCs w:val="0"/>
          <w:vertAlign w:val="subscript"/>
          <w:lang w:val="es-ES"/>
        </w:rPr>
        <w:t>RMS</w:t>
      </w:r>
      <w:r w:rsidR="00AB2328" w:rsidRPr="00E04A99">
        <w:rPr>
          <w:rFonts w:ascii="Arial" w:hAnsi="Arial"/>
          <w:b w:val="0"/>
          <w:bCs w:val="0"/>
          <w:lang w:val="es-ES"/>
        </w:rPr>
        <w:t xml:space="preserve"> </w:t>
      </w:r>
      <w:r w:rsidRPr="00E04A99">
        <w:rPr>
          <w:rFonts w:ascii="Arial" w:hAnsi="Arial"/>
          <w:b w:val="0"/>
          <w:lang w:val="es-ES"/>
        </w:rPr>
        <w:t>según la norma UL 1577 y un nivel de aislamiento básico según IEC 60747-17 (VDE 0884-17).</w:t>
      </w:r>
      <w:r w:rsidRPr="00E04A99">
        <w:rPr>
          <w:rFonts w:ascii="Arial" w:hAnsi="Arial"/>
          <w:lang w:val="es-ES"/>
        </w:rPr>
        <w:t xml:space="preserve"> </w:t>
      </w:r>
      <w:r w:rsidRPr="00E04A99">
        <w:rPr>
          <w:rFonts w:ascii="Arial" w:hAnsi="Arial"/>
          <w:b w:val="0"/>
          <w:bCs w:val="0"/>
          <w:lang w:val="es-ES"/>
        </w:rPr>
        <w:t xml:space="preserve">El aislador presenta una alta inmunidad </w:t>
      </w:r>
      <w:r w:rsidR="00AB2328" w:rsidRPr="00E04A99">
        <w:rPr>
          <w:rFonts w:ascii="Arial" w:hAnsi="Arial"/>
          <w:b w:val="0"/>
          <w:bCs w:val="0"/>
          <w:lang w:val="es-ES"/>
        </w:rPr>
        <w:t xml:space="preserve">frente a </w:t>
      </w:r>
      <w:r w:rsidRPr="00E04A99">
        <w:rPr>
          <w:rFonts w:ascii="Arial" w:hAnsi="Arial"/>
          <w:b w:val="0"/>
          <w:bCs w:val="0"/>
          <w:lang w:val="es-ES"/>
        </w:rPr>
        <w:t xml:space="preserve">las interferencias del sistema con ±150 kV/µs (CMTI </w:t>
      </w:r>
      <w:proofErr w:type="spellStart"/>
      <w:r w:rsidRPr="00E04A99">
        <w:rPr>
          <w:rFonts w:ascii="Arial" w:hAnsi="Arial"/>
          <w:b w:val="0"/>
          <w:bCs w:val="0"/>
          <w:lang w:val="es-ES"/>
        </w:rPr>
        <w:t>common-mode</w:t>
      </w:r>
      <w:proofErr w:type="spellEnd"/>
      <w:r w:rsidRPr="00E04A99">
        <w:rPr>
          <w:rFonts w:ascii="Arial" w:hAnsi="Arial"/>
          <w:b w:val="0"/>
          <w:bCs w:val="0"/>
          <w:lang w:val="es-E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s-ES"/>
        </w:rPr>
        <w:t>transient</w:t>
      </w:r>
      <w:proofErr w:type="spellEnd"/>
      <w:r w:rsidRPr="00E04A99">
        <w:rPr>
          <w:rFonts w:ascii="Arial" w:hAnsi="Arial"/>
          <w:b w:val="0"/>
          <w:bCs w:val="0"/>
          <w:lang w:val="es-E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s-ES"/>
        </w:rPr>
        <w:t>immunity</w:t>
      </w:r>
      <w:proofErr w:type="spellEnd"/>
      <w:r w:rsidRPr="00E04A99">
        <w:rPr>
          <w:rFonts w:ascii="Arial" w:hAnsi="Arial"/>
          <w:b w:val="0"/>
          <w:bCs w:val="0"/>
          <w:lang w:val="es-ES"/>
        </w:rPr>
        <w:t>).</w:t>
      </w:r>
      <w:r w:rsidR="00AB2328" w:rsidRPr="00E04A99">
        <w:rPr>
          <w:rFonts w:ascii="Arial" w:hAnsi="Arial"/>
          <w:b w:val="0"/>
          <w:bCs w:val="0"/>
          <w:lang w:val="es-ES"/>
        </w:rPr>
        <w:t xml:space="preserve"> </w:t>
      </w:r>
      <w:r w:rsidR="00045C64" w:rsidRPr="00E04A99">
        <w:rPr>
          <w:rFonts w:ascii="Arial" w:hAnsi="Arial"/>
          <w:b w:val="0"/>
          <w:lang w:val="es-ES"/>
        </w:rPr>
        <w:t>El componente está disponible en stock en dos variantes:</w:t>
      </w:r>
      <w:r w:rsidR="00045C64" w:rsidRPr="00E04A99">
        <w:rPr>
          <w:rFonts w:ascii="Arial" w:hAnsi="Arial"/>
          <w:lang w:val="es-ES"/>
        </w:rPr>
        <w:t xml:space="preserve"> </w:t>
      </w:r>
      <w:r w:rsidR="00045C64" w:rsidRPr="00E04A99">
        <w:rPr>
          <w:rFonts w:ascii="Arial" w:hAnsi="Arial"/>
          <w:b w:val="0"/>
          <w:bCs w:val="0"/>
          <w:lang w:val="es-ES"/>
        </w:rPr>
        <w:t xml:space="preserve">Una ofrece un canal de datos serie bidireccional (Serial Data Line, SDA) y un canal de reloj serie bidireccional (Serial Clock Line, SCL). </w:t>
      </w:r>
      <w:r w:rsidR="00045C64" w:rsidRPr="00E04A99">
        <w:rPr>
          <w:rFonts w:ascii="Arial" w:hAnsi="Arial"/>
          <w:b w:val="0"/>
          <w:lang w:val="es-ES"/>
        </w:rPr>
        <w:t>La otra ofrece un canal de datos serie bidireccional (SDA) y un canal de reloj serie unidireccional (SCL).</w:t>
      </w:r>
    </w:p>
    <w:p w14:paraId="6DAD33EF" w14:textId="263029DA" w:rsidR="00F66B14" w:rsidRPr="00E04A99" w:rsidRDefault="00F66B14">
      <w:pPr>
        <w:rPr>
          <w:rFonts w:ascii="Arial" w:hAnsi="Arial" w:cs="Arial"/>
          <w:sz w:val="20"/>
          <w:szCs w:val="20"/>
          <w:lang w:val="es-ES"/>
        </w:rPr>
      </w:pPr>
      <w:r w:rsidRPr="00E04A99">
        <w:rPr>
          <w:rFonts w:ascii="Arial" w:hAnsi="Arial"/>
          <w:b/>
          <w:bCs/>
          <w:lang w:val="es-ES"/>
        </w:rPr>
        <w:br w:type="page"/>
      </w:r>
    </w:p>
    <w:p w14:paraId="20C252A9" w14:textId="77777777" w:rsidR="00592272" w:rsidRPr="00E04A99" w:rsidRDefault="0059227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</w:p>
    <w:p w14:paraId="7653B424" w14:textId="77777777" w:rsidR="00485E6F" w:rsidRPr="00E04A99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s-ES"/>
        </w:rPr>
      </w:pPr>
    </w:p>
    <w:p w14:paraId="4FFFD957" w14:textId="77777777" w:rsidR="00E04A99" w:rsidRPr="00735520" w:rsidRDefault="00E04A99" w:rsidP="00E04A99">
      <w:pPr>
        <w:spacing w:after="120" w:line="280" w:lineRule="exact"/>
        <w:rPr>
          <w:rFonts w:ascii="Arial" w:hAnsi="Arial" w:cs="Arial"/>
          <w:b/>
          <w:bCs/>
          <w:sz w:val="18"/>
          <w:szCs w:val="18"/>
          <w:lang w:val="es-ES"/>
        </w:rPr>
      </w:pPr>
      <w:r w:rsidRPr="00735520">
        <w:rPr>
          <w:rFonts w:ascii="Arial" w:hAnsi="Arial"/>
          <w:b/>
          <w:sz w:val="18"/>
          <w:lang w:val="es-ES"/>
        </w:rPr>
        <w:t>Imágenes disponibles</w:t>
      </w:r>
    </w:p>
    <w:p w14:paraId="3C9B88DA" w14:textId="2541B4ED" w:rsidR="00485E6F" w:rsidRPr="00E04A99" w:rsidRDefault="00E04A99" w:rsidP="00E04A99">
      <w:pPr>
        <w:spacing w:after="120" w:line="280" w:lineRule="exact"/>
        <w:rPr>
          <w:rFonts w:ascii="Arial" w:hAnsi="Arial" w:cs="Arial"/>
          <w:sz w:val="18"/>
          <w:szCs w:val="18"/>
          <w:lang w:val="es-ES"/>
        </w:rPr>
      </w:pPr>
      <w:r w:rsidRPr="00735520">
        <w:rPr>
          <w:rFonts w:ascii="Arial" w:hAnsi="Arial"/>
          <w:sz w:val="18"/>
          <w:lang w:val="es-ES"/>
        </w:rPr>
        <w:t>Las siguientes imágenes se encuentran disponibles para impresión y descarga en:</w:t>
      </w:r>
      <w:r w:rsidRPr="00735520">
        <w:rPr>
          <w:lang w:val="es-ES"/>
        </w:rPr>
        <w:t xml:space="preserve"> </w:t>
      </w:r>
      <w:hyperlink r:id="rId12" w:history="1">
        <w:r w:rsidRPr="00735520">
          <w:rPr>
            <w:rStyle w:val="Hyperlink"/>
            <w:rFonts w:ascii="Arial" w:hAnsi="Arial" w:cs="Arial"/>
            <w:sz w:val="18"/>
            <w:szCs w:val="18"/>
            <w:lang w:val="es-ES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E04A99" w14:paraId="415A195B" w14:textId="77777777" w:rsidTr="00CE17D6">
        <w:trPr>
          <w:trHeight w:val="1701"/>
        </w:trPr>
        <w:tc>
          <w:tcPr>
            <w:tcW w:w="3510" w:type="dxa"/>
          </w:tcPr>
          <w:p w14:paraId="505A1FF3" w14:textId="51129C52" w:rsidR="00E04A99" w:rsidRDefault="00E04A99" w:rsidP="00CE17D6">
            <w:pPr>
              <w:pStyle w:val="txt"/>
              <w:rPr>
                <w:bCs/>
                <w:sz w:val="16"/>
                <w:szCs w:val="16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203CB0F" wp14:editId="7691CD0C">
                  <wp:extent cx="2118457" cy="1353820"/>
                  <wp:effectExtent l="0" t="0" r="0" b="0"/>
                  <wp:docPr id="380711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0070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27" cy="135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20371" w14:textId="23500846" w:rsidR="00485E6F" w:rsidRPr="00E04A99" w:rsidRDefault="00485E6F" w:rsidP="00CE17D6">
            <w:pPr>
              <w:pStyle w:val="txt"/>
              <w:rPr>
                <w:b/>
                <w:bCs/>
                <w:sz w:val="18"/>
                <w:lang w:val="es-ES"/>
              </w:rPr>
            </w:pPr>
            <w:r w:rsidRPr="00E04A99">
              <w:rPr>
                <w:bCs/>
                <w:sz w:val="16"/>
                <w:szCs w:val="16"/>
                <w:lang w:val="es-ES"/>
              </w:rPr>
              <w:t xml:space="preserve">Fuente de la imagen: Würth </w:t>
            </w:r>
            <w:proofErr w:type="spellStart"/>
            <w:r w:rsidRPr="00E04A99">
              <w:rPr>
                <w:bCs/>
                <w:sz w:val="16"/>
                <w:szCs w:val="16"/>
                <w:lang w:val="es-ES"/>
              </w:rPr>
              <w:t>Elektronik</w:t>
            </w:r>
            <w:proofErr w:type="spellEnd"/>
          </w:p>
          <w:p w14:paraId="5ED23578" w14:textId="68332D47" w:rsidR="00485E6F" w:rsidRPr="00E04A99" w:rsidRDefault="00045C64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04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WPME-CDI2C, el aislador bidireccional de 2 canales para interfaces de comunicación I²C de Würth </w:t>
            </w:r>
            <w:proofErr w:type="spellStart"/>
            <w:r w:rsidRPr="00E04A99">
              <w:rPr>
                <w:rFonts w:ascii="Arial" w:hAnsi="Arial" w:cs="Arial"/>
                <w:b/>
                <w:sz w:val="18"/>
                <w:szCs w:val="18"/>
                <w:lang w:val="es-ES"/>
              </w:rPr>
              <w:t>Elektronik</w:t>
            </w:r>
            <w:proofErr w:type="spellEnd"/>
            <w:r w:rsidRPr="00E04A99">
              <w:rPr>
                <w:rFonts w:ascii="Arial" w:hAnsi="Arial" w:cs="Arial"/>
                <w:b/>
                <w:sz w:val="18"/>
                <w:szCs w:val="18"/>
                <w:lang w:val="es-ES"/>
              </w:rPr>
              <w:br/>
            </w:r>
          </w:p>
        </w:tc>
      </w:tr>
    </w:tbl>
    <w:p w14:paraId="51A22A6B" w14:textId="77777777" w:rsidR="00485E6F" w:rsidRPr="00E04A99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</w:p>
    <w:p w14:paraId="1A961B77" w14:textId="77777777" w:rsidR="00485E6F" w:rsidRPr="00E04A99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s-ES"/>
        </w:rPr>
      </w:pPr>
    </w:p>
    <w:p w14:paraId="1D929B7D" w14:textId="77777777" w:rsidR="00E04A99" w:rsidRPr="00735520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bookmarkStart w:id="1" w:name="_Hlk530469551"/>
      <w:proofErr w:type="spellStart"/>
      <w:r w:rsidRPr="00735520">
        <w:rPr>
          <w:rFonts w:ascii="Arial" w:hAnsi="Arial"/>
        </w:rPr>
        <w:t>Acerca</w:t>
      </w:r>
      <w:proofErr w:type="spellEnd"/>
      <w:r w:rsidRPr="00735520">
        <w:rPr>
          <w:rFonts w:ascii="Arial" w:hAnsi="Arial"/>
        </w:rPr>
        <w:t xml:space="preserve"> del </w:t>
      </w:r>
      <w:proofErr w:type="spellStart"/>
      <w:r w:rsidRPr="00735520">
        <w:rPr>
          <w:rFonts w:ascii="Arial" w:hAnsi="Arial"/>
        </w:rPr>
        <w:t>Grupo</w:t>
      </w:r>
      <w:proofErr w:type="spellEnd"/>
      <w:r w:rsidRPr="00735520">
        <w:rPr>
          <w:rFonts w:ascii="Arial" w:hAnsi="Arial"/>
        </w:rPr>
        <w:t xml:space="preserve"> Würth Elektronik eiSos </w:t>
      </w:r>
    </w:p>
    <w:bookmarkEnd w:id="0"/>
    <w:p w14:paraId="1C63BA71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E04A99">
        <w:rPr>
          <w:rFonts w:ascii="Arial" w:hAnsi="Arial"/>
          <w:b w:val="0"/>
          <w:lang w:val="en-US"/>
        </w:rPr>
        <w:t xml:space="preserve">El Grupo Würth Elektronik eiSos es un </w:t>
      </w:r>
      <w:proofErr w:type="spellStart"/>
      <w:r w:rsidRPr="00E04A99">
        <w:rPr>
          <w:rFonts w:ascii="Arial" w:hAnsi="Arial"/>
          <w:b w:val="0"/>
          <w:lang w:val="en-US"/>
        </w:rPr>
        <w:t>fabricante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electrónicos</w:t>
      </w:r>
      <w:proofErr w:type="spellEnd"/>
      <w:r w:rsidRPr="00E04A99">
        <w:rPr>
          <w:rFonts w:ascii="Arial" w:hAnsi="Arial"/>
          <w:b w:val="0"/>
          <w:lang w:val="en-US"/>
        </w:rPr>
        <w:t xml:space="preserve"> y </w:t>
      </w:r>
      <w:proofErr w:type="spellStart"/>
      <w:r w:rsidRPr="00E04A99">
        <w:rPr>
          <w:rFonts w:ascii="Arial" w:hAnsi="Arial"/>
          <w:b w:val="0"/>
          <w:lang w:val="en-US"/>
        </w:rPr>
        <w:t>electromecánicos</w:t>
      </w:r>
      <w:proofErr w:type="spellEnd"/>
      <w:r w:rsidRPr="00E04A99">
        <w:rPr>
          <w:rFonts w:ascii="Arial" w:hAnsi="Arial"/>
          <w:b w:val="0"/>
          <w:lang w:val="en-US"/>
        </w:rPr>
        <w:t xml:space="preserve"> para la </w:t>
      </w:r>
      <w:proofErr w:type="spellStart"/>
      <w:r w:rsidRPr="00E04A99">
        <w:rPr>
          <w:rFonts w:ascii="Arial" w:hAnsi="Arial"/>
          <w:b w:val="0"/>
          <w:lang w:val="en-US"/>
        </w:rPr>
        <w:t>industria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electrónica</w:t>
      </w:r>
      <w:proofErr w:type="spellEnd"/>
      <w:r w:rsidRPr="00E04A99">
        <w:rPr>
          <w:rFonts w:ascii="Arial" w:hAnsi="Arial"/>
          <w:b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lang w:val="en-US"/>
        </w:rPr>
        <w:t>que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aporta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soluciones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electrónicas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innovadoras</w:t>
      </w:r>
      <w:proofErr w:type="spellEnd"/>
      <w:r w:rsidRPr="00E04A99">
        <w:rPr>
          <w:rFonts w:ascii="Arial" w:hAnsi="Arial"/>
          <w:b w:val="0"/>
          <w:lang w:val="en-US"/>
        </w:rPr>
        <w:t xml:space="preserve"> con </w:t>
      </w:r>
      <w:proofErr w:type="spellStart"/>
      <w:r w:rsidRPr="00E04A99">
        <w:rPr>
          <w:rFonts w:ascii="Arial" w:hAnsi="Arial"/>
          <w:b w:val="0"/>
          <w:lang w:val="en-US"/>
        </w:rPr>
        <w:t>su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liderazgo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tecnológico</w:t>
      </w:r>
      <w:proofErr w:type="spellEnd"/>
      <w:r w:rsidRPr="00E04A99">
        <w:rPr>
          <w:rFonts w:ascii="Arial" w:hAnsi="Arial"/>
          <w:b w:val="0"/>
          <w:lang w:val="en-US"/>
        </w:rPr>
        <w:t xml:space="preserve">. Würth Elektronik eiSos es uno de </w:t>
      </w:r>
      <w:proofErr w:type="spellStart"/>
      <w:r w:rsidRPr="00E04A99">
        <w:rPr>
          <w:rFonts w:ascii="Arial" w:hAnsi="Arial"/>
          <w:b w:val="0"/>
          <w:lang w:val="en-US"/>
        </w:rPr>
        <w:t>los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mayores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fabricantes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europeos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pasivos</w:t>
      </w:r>
      <w:proofErr w:type="spellEnd"/>
      <w:r w:rsidRPr="00E04A99">
        <w:rPr>
          <w:rFonts w:ascii="Arial" w:hAnsi="Arial"/>
          <w:b w:val="0"/>
          <w:lang w:val="en-US"/>
        </w:rPr>
        <w:t xml:space="preserve"> y opera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50 </w:t>
      </w:r>
      <w:proofErr w:type="spellStart"/>
      <w:r w:rsidRPr="00E04A99">
        <w:rPr>
          <w:rFonts w:ascii="Arial" w:hAnsi="Arial"/>
          <w:b w:val="0"/>
          <w:lang w:val="en-US"/>
        </w:rPr>
        <w:t>países</w:t>
      </w:r>
      <w:proofErr w:type="spellEnd"/>
      <w:r w:rsidRPr="00E04A99">
        <w:rPr>
          <w:rFonts w:ascii="Arial" w:hAnsi="Arial"/>
          <w:b w:val="0"/>
          <w:lang w:val="en-US"/>
        </w:rPr>
        <w:t xml:space="preserve">. Sus </w:t>
      </w:r>
      <w:proofErr w:type="spellStart"/>
      <w:r w:rsidRPr="00E04A99">
        <w:rPr>
          <w:rFonts w:ascii="Arial" w:hAnsi="Arial"/>
          <w:b w:val="0"/>
          <w:lang w:val="en-US"/>
        </w:rPr>
        <w:t>plantas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producción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Europa, Asia y América del Norte </w:t>
      </w:r>
      <w:proofErr w:type="spellStart"/>
      <w:r w:rsidRPr="00E04A99">
        <w:rPr>
          <w:rFonts w:ascii="Arial" w:hAnsi="Arial"/>
          <w:b w:val="0"/>
          <w:lang w:val="en-US"/>
        </w:rPr>
        <w:t>suministran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productos</w:t>
      </w:r>
      <w:proofErr w:type="spellEnd"/>
      <w:r w:rsidRPr="00E04A99">
        <w:rPr>
          <w:rFonts w:ascii="Arial" w:hAnsi="Arial"/>
          <w:b w:val="0"/>
          <w:lang w:val="en-US"/>
        </w:rPr>
        <w:t xml:space="preserve"> a un </w:t>
      </w:r>
      <w:proofErr w:type="spellStart"/>
      <w:r w:rsidRPr="00E04A99">
        <w:rPr>
          <w:rFonts w:ascii="Arial" w:hAnsi="Arial"/>
          <w:b w:val="0"/>
          <w:lang w:val="en-US"/>
        </w:rPr>
        <w:t>creciente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número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clientes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todo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mundo</w:t>
      </w:r>
      <w:proofErr w:type="spellEnd"/>
      <w:r w:rsidRPr="00E04A99">
        <w:rPr>
          <w:rFonts w:ascii="Arial" w:hAnsi="Arial"/>
          <w:b w:val="0"/>
          <w:lang w:val="en-US"/>
        </w:rPr>
        <w:t>.</w:t>
      </w:r>
    </w:p>
    <w:p w14:paraId="38F44516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E04A99">
        <w:rPr>
          <w:rFonts w:ascii="Arial" w:hAnsi="Arial"/>
          <w:b w:val="0"/>
          <w:bCs w:val="0"/>
          <w:lang w:val="en-US"/>
        </w:rPr>
        <w:t xml:space="preserve">La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gama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productos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incluye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pasivos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módulos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potencia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aisladores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digitales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optoelectrónica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electromecánicos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soluciones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gestión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térmica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sensores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y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módulos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inalámbricos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. La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cartera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se completa con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soluciones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personalizadas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>.</w:t>
      </w:r>
    </w:p>
    <w:p w14:paraId="0E0B3423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E04A99">
        <w:rPr>
          <w:rFonts w:ascii="Arial" w:hAnsi="Arial"/>
          <w:b w:val="0"/>
          <w:lang w:val="en-US"/>
        </w:rPr>
        <w:t xml:space="preserve">La </w:t>
      </w:r>
      <w:proofErr w:type="spellStart"/>
      <w:r w:rsidRPr="00E04A99">
        <w:rPr>
          <w:rFonts w:ascii="Arial" w:hAnsi="Arial"/>
          <w:b w:val="0"/>
          <w:lang w:val="en-US"/>
        </w:rPr>
        <w:t>clara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vocación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servicio</w:t>
      </w:r>
      <w:proofErr w:type="spellEnd"/>
      <w:r w:rsidRPr="00E04A99">
        <w:rPr>
          <w:rFonts w:ascii="Arial" w:hAnsi="Arial"/>
          <w:b w:val="0"/>
          <w:lang w:val="en-US"/>
        </w:rPr>
        <w:t xml:space="preserve"> de la </w:t>
      </w:r>
      <w:proofErr w:type="spellStart"/>
      <w:r w:rsidRPr="00E04A99">
        <w:rPr>
          <w:rFonts w:ascii="Arial" w:hAnsi="Arial"/>
          <w:b w:val="0"/>
          <w:lang w:val="en-US"/>
        </w:rPr>
        <w:t>empresa</w:t>
      </w:r>
      <w:proofErr w:type="spellEnd"/>
      <w:r w:rsidRPr="00E04A99">
        <w:rPr>
          <w:rFonts w:ascii="Arial" w:hAnsi="Arial"/>
          <w:b w:val="0"/>
          <w:lang w:val="en-US"/>
        </w:rPr>
        <w:t xml:space="preserve"> se </w:t>
      </w:r>
      <w:proofErr w:type="spellStart"/>
      <w:r w:rsidRPr="00E04A99">
        <w:rPr>
          <w:rFonts w:ascii="Arial" w:hAnsi="Arial"/>
          <w:b w:val="0"/>
          <w:lang w:val="en-US"/>
        </w:rPr>
        <w:t>caracteriza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por</w:t>
      </w:r>
      <w:proofErr w:type="spellEnd"/>
      <w:r w:rsidRPr="00E04A99">
        <w:rPr>
          <w:rFonts w:ascii="Arial" w:hAnsi="Arial"/>
          <w:b w:val="0"/>
          <w:lang w:val="en-US"/>
        </w:rPr>
        <w:t xml:space="preserve"> la </w:t>
      </w:r>
      <w:proofErr w:type="spellStart"/>
      <w:r w:rsidRPr="00E04A99">
        <w:rPr>
          <w:rFonts w:ascii="Arial" w:hAnsi="Arial"/>
          <w:b w:val="0"/>
          <w:lang w:val="en-US"/>
        </w:rPr>
        <w:t>disponibilidad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todos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los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 xml:space="preserve"> del </w:t>
      </w:r>
      <w:proofErr w:type="spellStart"/>
      <w:r w:rsidRPr="00E04A99">
        <w:rPr>
          <w:rFonts w:ascii="Arial" w:hAnsi="Arial"/>
          <w:b w:val="0"/>
          <w:lang w:val="en-US"/>
        </w:rPr>
        <w:t>catálogo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stock sin </w:t>
      </w:r>
      <w:proofErr w:type="spellStart"/>
      <w:r w:rsidRPr="00E04A99">
        <w:rPr>
          <w:rFonts w:ascii="Arial" w:hAnsi="Arial"/>
          <w:b w:val="0"/>
          <w:lang w:val="en-US"/>
        </w:rPr>
        <w:t>una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cantidad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mínima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pedido</w:t>
      </w:r>
      <w:proofErr w:type="spellEnd"/>
      <w:r w:rsidRPr="00E04A99">
        <w:rPr>
          <w:rFonts w:ascii="Arial" w:hAnsi="Arial"/>
          <w:b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lang w:val="en-US"/>
        </w:rPr>
        <w:t>muestras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gratuitas</w:t>
      </w:r>
      <w:proofErr w:type="spellEnd"/>
      <w:r w:rsidRPr="00E04A99">
        <w:rPr>
          <w:rFonts w:ascii="Arial" w:hAnsi="Arial"/>
          <w:b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lang w:val="en-US"/>
        </w:rPr>
        <w:t>haciendo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hincapié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soporte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técnico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proporcionado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por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departamento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técnico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ventas</w:t>
      </w:r>
      <w:proofErr w:type="spellEnd"/>
      <w:r w:rsidRPr="00E04A99">
        <w:rPr>
          <w:rFonts w:ascii="Arial" w:hAnsi="Arial"/>
          <w:b w:val="0"/>
          <w:lang w:val="en-US"/>
        </w:rPr>
        <w:t xml:space="preserve"> con las </w:t>
      </w:r>
      <w:proofErr w:type="spellStart"/>
      <w:r w:rsidRPr="00E04A99">
        <w:rPr>
          <w:rFonts w:ascii="Arial" w:hAnsi="Arial"/>
          <w:b w:val="0"/>
          <w:lang w:val="en-US"/>
        </w:rPr>
        <w:t>herramientas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selección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>.</w:t>
      </w:r>
    </w:p>
    <w:p w14:paraId="5EDBDFB4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lang w:val="en-US"/>
        </w:rPr>
      </w:pPr>
      <w:r w:rsidRPr="00E04A99">
        <w:rPr>
          <w:rFonts w:ascii="Arial" w:hAnsi="Arial"/>
          <w:b w:val="0"/>
          <w:lang w:val="en-US"/>
        </w:rPr>
        <w:t xml:space="preserve">Würth Elektronik forma </w:t>
      </w:r>
      <w:proofErr w:type="spellStart"/>
      <w:r w:rsidRPr="00E04A99">
        <w:rPr>
          <w:rFonts w:ascii="Arial" w:hAnsi="Arial"/>
          <w:b w:val="0"/>
          <w:lang w:val="en-US"/>
        </w:rPr>
        <w:t>parte</w:t>
      </w:r>
      <w:proofErr w:type="spellEnd"/>
      <w:r w:rsidRPr="00E04A99">
        <w:rPr>
          <w:rFonts w:ascii="Arial" w:hAnsi="Arial"/>
          <w:b w:val="0"/>
          <w:lang w:val="en-US"/>
        </w:rPr>
        <w:t xml:space="preserve"> del Grupo Würth, </w:t>
      </w:r>
      <w:proofErr w:type="spellStart"/>
      <w:r w:rsidRPr="00E04A99">
        <w:rPr>
          <w:rFonts w:ascii="Arial" w:hAnsi="Arial"/>
          <w:b w:val="0"/>
          <w:lang w:val="en-US"/>
        </w:rPr>
        <w:t>líder</w:t>
      </w:r>
      <w:proofErr w:type="spellEnd"/>
      <w:r w:rsidRPr="00E04A99">
        <w:rPr>
          <w:rFonts w:ascii="Arial" w:hAnsi="Arial"/>
          <w:b w:val="0"/>
          <w:lang w:val="en-US"/>
        </w:rPr>
        <w:t xml:space="preserve"> del mercado </w:t>
      </w:r>
      <w:proofErr w:type="spellStart"/>
      <w:r w:rsidRPr="00E04A99">
        <w:rPr>
          <w:rFonts w:ascii="Arial" w:hAnsi="Arial"/>
          <w:b w:val="0"/>
          <w:lang w:val="en-US"/>
        </w:rPr>
        <w:t>mundial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desarrollo</w:t>
      </w:r>
      <w:proofErr w:type="spellEnd"/>
      <w:r w:rsidRPr="00E04A99">
        <w:rPr>
          <w:rFonts w:ascii="Arial" w:hAnsi="Arial"/>
          <w:b w:val="0"/>
          <w:lang w:val="en-US"/>
        </w:rPr>
        <w:t xml:space="preserve">, la </w:t>
      </w:r>
      <w:proofErr w:type="spellStart"/>
      <w:r w:rsidRPr="00E04A99">
        <w:rPr>
          <w:rFonts w:ascii="Arial" w:hAnsi="Arial"/>
          <w:b w:val="0"/>
          <w:lang w:val="en-US"/>
        </w:rPr>
        <w:t>fabricación</w:t>
      </w:r>
      <w:proofErr w:type="spellEnd"/>
      <w:r w:rsidRPr="00E04A99">
        <w:rPr>
          <w:rFonts w:ascii="Arial" w:hAnsi="Arial"/>
          <w:b w:val="0"/>
          <w:lang w:val="en-US"/>
        </w:rPr>
        <w:t xml:space="preserve"> y la </w:t>
      </w:r>
      <w:proofErr w:type="spellStart"/>
      <w:r w:rsidRPr="00E04A99">
        <w:rPr>
          <w:rFonts w:ascii="Arial" w:hAnsi="Arial"/>
          <w:b w:val="0"/>
          <w:lang w:val="en-US"/>
        </w:rPr>
        <w:t>distribución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materiales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montaje</w:t>
      </w:r>
      <w:proofErr w:type="spellEnd"/>
      <w:r w:rsidRPr="00E04A99">
        <w:rPr>
          <w:rFonts w:ascii="Arial" w:hAnsi="Arial"/>
          <w:b w:val="0"/>
          <w:lang w:val="en-US"/>
        </w:rPr>
        <w:t xml:space="preserve"> y </w:t>
      </w:r>
      <w:proofErr w:type="spellStart"/>
      <w:r w:rsidRPr="00E04A99">
        <w:rPr>
          <w:rFonts w:ascii="Arial" w:hAnsi="Arial"/>
          <w:b w:val="0"/>
          <w:lang w:val="en-US"/>
        </w:rPr>
        <w:t>fijación</w:t>
      </w:r>
      <w:proofErr w:type="spellEnd"/>
      <w:r w:rsidRPr="00E04A99">
        <w:rPr>
          <w:rFonts w:ascii="Arial" w:hAnsi="Arial"/>
          <w:b w:val="0"/>
          <w:lang w:val="en-US"/>
        </w:rPr>
        <w:t xml:space="preserve">. La </w:t>
      </w:r>
      <w:proofErr w:type="spellStart"/>
      <w:r w:rsidRPr="00E04A99">
        <w:rPr>
          <w:rFonts w:ascii="Arial" w:hAnsi="Arial"/>
          <w:b w:val="0"/>
          <w:lang w:val="en-US"/>
        </w:rPr>
        <w:t>empresa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emplea</w:t>
      </w:r>
      <w:proofErr w:type="spellEnd"/>
      <w:r w:rsidRPr="00E04A99">
        <w:rPr>
          <w:rFonts w:ascii="Arial" w:hAnsi="Arial"/>
          <w:b w:val="0"/>
          <w:lang w:val="en-US"/>
        </w:rPr>
        <w:t xml:space="preserve"> a </w:t>
      </w:r>
      <w:proofErr w:type="spellStart"/>
      <w:r w:rsidRPr="00E04A99">
        <w:rPr>
          <w:rFonts w:ascii="Arial" w:hAnsi="Arial"/>
          <w:b w:val="0"/>
          <w:lang w:val="en-US"/>
        </w:rPr>
        <w:t>unos</w:t>
      </w:r>
      <w:proofErr w:type="spellEnd"/>
      <w:r w:rsidRPr="00E04A99">
        <w:rPr>
          <w:rFonts w:ascii="Arial" w:hAnsi="Arial"/>
          <w:b w:val="0"/>
          <w:lang w:val="en-US"/>
        </w:rPr>
        <w:t xml:space="preserve"> 7.300 </w:t>
      </w:r>
      <w:proofErr w:type="spellStart"/>
      <w:r w:rsidRPr="00E04A99">
        <w:rPr>
          <w:rFonts w:ascii="Arial" w:hAnsi="Arial"/>
          <w:b w:val="0"/>
          <w:lang w:val="en-US"/>
        </w:rPr>
        <w:t>trabajadores</w:t>
      </w:r>
      <w:proofErr w:type="spellEnd"/>
      <w:r w:rsidRPr="00E04A99">
        <w:rPr>
          <w:rFonts w:ascii="Arial" w:hAnsi="Arial"/>
          <w:b w:val="0"/>
          <w:lang w:val="en-US"/>
        </w:rPr>
        <w:t xml:space="preserve">. En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año</w:t>
      </w:r>
      <w:proofErr w:type="spellEnd"/>
      <w:r w:rsidRPr="00E04A99">
        <w:rPr>
          <w:rFonts w:ascii="Arial" w:hAnsi="Arial"/>
          <w:b w:val="0"/>
          <w:lang w:val="en-US"/>
        </w:rPr>
        <w:t xml:space="preserve"> 2025,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grupo</w:t>
      </w:r>
      <w:proofErr w:type="spellEnd"/>
      <w:r w:rsidRPr="00E04A99">
        <w:rPr>
          <w:rFonts w:ascii="Arial" w:hAnsi="Arial"/>
          <w:b w:val="0"/>
          <w:lang w:val="en-US"/>
        </w:rPr>
        <w:t xml:space="preserve"> Würth Elektronik </w:t>
      </w:r>
      <w:proofErr w:type="spellStart"/>
      <w:r w:rsidRPr="00E04A99">
        <w:rPr>
          <w:rFonts w:ascii="Arial" w:hAnsi="Arial"/>
          <w:b w:val="0"/>
          <w:lang w:val="en-US"/>
        </w:rPr>
        <w:t>generó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una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facturación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1.060 </w:t>
      </w:r>
      <w:proofErr w:type="spellStart"/>
      <w:r w:rsidRPr="00E04A99">
        <w:rPr>
          <w:rFonts w:ascii="Arial" w:hAnsi="Arial"/>
          <w:b w:val="0"/>
          <w:lang w:val="en-US"/>
        </w:rPr>
        <w:t>millones</w:t>
      </w:r>
      <w:proofErr w:type="spellEnd"/>
      <w:r w:rsidRPr="00E04A99">
        <w:rPr>
          <w:rFonts w:ascii="Arial" w:hAnsi="Arial"/>
          <w:b w:val="0"/>
          <w:lang w:val="en-US"/>
        </w:rPr>
        <w:t xml:space="preserve"> de euros.</w:t>
      </w:r>
    </w:p>
    <w:p w14:paraId="3421F70D" w14:textId="77777777" w:rsidR="00E04A99" w:rsidRPr="00163BBC" w:rsidRDefault="00E04A99" w:rsidP="00E04A99">
      <w:pPr>
        <w:pStyle w:val="Textkrper"/>
        <w:spacing w:before="120" w:after="120" w:line="276" w:lineRule="auto"/>
        <w:rPr>
          <w:rFonts w:ascii="Arial" w:hAnsi="Arial"/>
          <w:b w:val="0"/>
          <w:lang w:val="en-US"/>
        </w:rPr>
      </w:pPr>
      <w:r w:rsidRPr="00163BBC">
        <w:rPr>
          <w:rFonts w:ascii="Arial" w:hAnsi="Arial"/>
          <w:b w:val="0"/>
          <w:lang w:val="en-US"/>
        </w:rPr>
        <w:t>Würth Elektronik: more than you expect!</w:t>
      </w:r>
    </w:p>
    <w:p w14:paraId="160F6E77" w14:textId="77777777" w:rsidR="00E04A99" w:rsidRPr="00735520" w:rsidRDefault="00E04A99" w:rsidP="00E04A99">
      <w:pPr>
        <w:pStyle w:val="Textkrper"/>
        <w:spacing w:before="120" w:after="120" w:line="276" w:lineRule="auto"/>
        <w:rPr>
          <w:rFonts w:ascii="Arial" w:hAnsi="Arial"/>
        </w:rPr>
      </w:pPr>
      <w:proofErr w:type="spellStart"/>
      <w:r w:rsidRPr="00735520">
        <w:rPr>
          <w:rFonts w:ascii="Arial" w:hAnsi="Arial"/>
        </w:rPr>
        <w:lastRenderedPageBreak/>
        <w:t>Más</w:t>
      </w:r>
      <w:proofErr w:type="spellEnd"/>
      <w:r w:rsidRPr="00735520">
        <w:rPr>
          <w:rFonts w:ascii="Arial" w:hAnsi="Arial"/>
        </w:rPr>
        <w:t xml:space="preserve"> </w:t>
      </w:r>
      <w:proofErr w:type="spellStart"/>
      <w:r w:rsidRPr="00735520">
        <w:rPr>
          <w:rFonts w:ascii="Arial" w:hAnsi="Arial"/>
        </w:rPr>
        <w:t>información</w:t>
      </w:r>
      <w:proofErr w:type="spellEnd"/>
      <w:r w:rsidRPr="00735520">
        <w:rPr>
          <w:rFonts w:ascii="Arial" w:hAnsi="Arial"/>
        </w:rPr>
        <w:t xml:space="preserve"> en www.we-online.com</w:t>
      </w:r>
    </w:p>
    <w:p w14:paraId="690D7C4E" w14:textId="77777777" w:rsidR="00E04A99" w:rsidRPr="00735520" w:rsidRDefault="00E04A99" w:rsidP="00E04A99">
      <w:pPr>
        <w:pStyle w:val="Textkrper"/>
        <w:spacing w:before="120" w:after="120" w:line="276" w:lineRule="auto"/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E04A99" w:rsidRPr="00163BBC" w14:paraId="4E9EF336" w14:textId="77777777" w:rsidTr="003A2655">
        <w:tc>
          <w:tcPr>
            <w:tcW w:w="3902" w:type="dxa"/>
            <w:hideMark/>
          </w:tcPr>
          <w:p w14:paraId="4566BB90" w14:textId="77777777" w:rsidR="00E04A99" w:rsidRPr="00735520" w:rsidRDefault="00E04A99" w:rsidP="003A2655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735520">
              <w:rPr>
                <w:b w:val="0"/>
                <w:bCs w:val="0"/>
              </w:rPr>
              <w:br w:type="page"/>
            </w:r>
            <w:proofErr w:type="spellStart"/>
            <w:r w:rsidRPr="00735520">
              <w:rPr>
                <w:rFonts w:ascii="Arial" w:hAnsi="Arial"/>
              </w:rPr>
              <w:t>Más</w:t>
            </w:r>
            <w:proofErr w:type="spellEnd"/>
            <w:r w:rsidRPr="00735520">
              <w:rPr>
                <w:rFonts w:ascii="Arial" w:hAnsi="Arial"/>
              </w:rPr>
              <w:t xml:space="preserve"> </w:t>
            </w:r>
            <w:proofErr w:type="spellStart"/>
            <w:r w:rsidRPr="00735520">
              <w:rPr>
                <w:rFonts w:ascii="Arial" w:hAnsi="Arial"/>
              </w:rPr>
              <w:t>información</w:t>
            </w:r>
            <w:proofErr w:type="spellEnd"/>
            <w:r w:rsidRPr="00735520">
              <w:rPr>
                <w:rFonts w:ascii="Arial" w:hAnsi="Arial"/>
              </w:rPr>
              <w:t>:</w:t>
            </w:r>
          </w:p>
          <w:p w14:paraId="11366D7D" w14:textId="77777777" w:rsidR="00E04A99" w:rsidRPr="0061533B" w:rsidRDefault="00E04A99" w:rsidP="003A2655">
            <w:pPr>
              <w:spacing w:before="120" w:after="12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735520">
              <w:rPr>
                <w:rFonts w:ascii="Arial" w:hAnsi="Arial"/>
                <w:sz w:val="20"/>
              </w:rPr>
              <w:t xml:space="preserve">Würth Elektronik eiSos GmbH &amp; Co. </w:t>
            </w:r>
            <w:r w:rsidRPr="0061533B">
              <w:rPr>
                <w:rFonts w:ascii="Arial" w:hAnsi="Arial"/>
                <w:sz w:val="20"/>
                <w:lang w:val="en-US"/>
              </w:rPr>
              <w:t>KG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Sarah Hurst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Clarita-Bernhard-Strasse 9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81249 München</w:t>
            </w:r>
            <w:r w:rsidRPr="0061533B">
              <w:rPr>
                <w:rFonts w:ascii="Arial" w:hAnsi="Arial"/>
                <w:sz w:val="20"/>
                <w:lang w:val="en-US"/>
              </w:rPr>
              <w:br/>
              <w:t>Alemania</w:t>
            </w:r>
          </w:p>
          <w:p w14:paraId="701316A5" w14:textId="77777777" w:rsidR="00E04A99" w:rsidRPr="0061533B" w:rsidRDefault="00E04A99" w:rsidP="003A265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61533B">
              <w:rPr>
                <w:rFonts w:ascii="Arial" w:hAnsi="Arial"/>
                <w:sz w:val="20"/>
                <w:lang w:val="en-US"/>
              </w:rPr>
              <w:t>Tel.: +49 7942 945-5186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 xml:space="preserve">Correo </w:t>
            </w:r>
            <w:proofErr w:type="spellStart"/>
            <w:r w:rsidRPr="0061533B">
              <w:rPr>
                <w:rFonts w:ascii="Arial" w:hAnsi="Arial"/>
                <w:sz w:val="20"/>
                <w:lang w:val="en-US"/>
              </w:rPr>
              <w:t>electrónico</w:t>
            </w:r>
            <w:proofErr w:type="spellEnd"/>
            <w:r w:rsidRPr="0061533B">
              <w:rPr>
                <w:rFonts w:ascii="Arial" w:hAnsi="Arial"/>
                <w:sz w:val="20"/>
                <w:lang w:val="en-US"/>
              </w:rPr>
              <w:t xml:space="preserve">: </w:t>
            </w:r>
            <w:r w:rsidRPr="0061533B">
              <w:rPr>
                <w:rFonts w:ascii="Arial" w:hAnsi="Arial"/>
                <w:sz w:val="20"/>
                <w:lang w:val="en-US"/>
              </w:rPr>
              <w:br/>
              <w:t>sarah.hurst@we-online.de</w:t>
            </w:r>
          </w:p>
          <w:p w14:paraId="2758A7A9" w14:textId="77777777" w:rsidR="00E04A99" w:rsidRPr="00735520" w:rsidRDefault="00E04A99" w:rsidP="003A265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35520">
              <w:rPr>
                <w:rFonts w:ascii="Arial" w:hAnsi="Arial"/>
                <w:sz w:val="20"/>
              </w:rPr>
              <w:t>www.we-online.com</w:t>
            </w:r>
          </w:p>
        </w:tc>
        <w:tc>
          <w:tcPr>
            <w:tcW w:w="3193" w:type="dxa"/>
            <w:hideMark/>
          </w:tcPr>
          <w:p w14:paraId="0F24D1A5" w14:textId="77777777" w:rsidR="00E04A99" w:rsidRPr="00E04A99" w:rsidRDefault="00E04A99" w:rsidP="003A2655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  <w:lang w:val="en-US"/>
              </w:rPr>
            </w:pPr>
            <w:r w:rsidRPr="00E04A99">
              <w:rPr>
                <w:rFonts w:ascii="Arial" w:hAnsi="Arial"/>
                <w:lang w:val="en-US"/>
              </w:rPr>
              <w:t xml:space="preserve">Contacto para la </w:t>
            </w:r>
            <w:proofErr w:type="spellStart"/>
            <w:r w:rsidRPr="00E04A99">
              <w:rPr>
                <w:rFonts w:ascii="Arial" w:hAnsi="Arial"/>
                <w:lang w:val="en-US"/>
              </w:rPr>
              <w:t>prensa</w:t>
            </w:r>
            <w:proofErr w:type="spellEnd"/>
            <w:r w:rsidRPr="00E04A99">
              <w:rPr>
                <w:rFonts w:ascii="Arial" w:hAnsi="Arial"/>
                <w:lang w:val="en-US"/>
              </w:rPr>
              <w:t>:</w:t>
            </w:r>
          </w:p>
          <w:p w14:paraId="128B52DA" w14:textId="77777777" w:rsidR="00E04A99" w:rsidRPr="0061533B" w:rsidRDefault="00E04A99" w:rsidP="003A265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61533B">
              <w:rPr>
                <w:rFonts w:ascii="Arial" w:hAnsi="Arial"/>
                <w:sz w:val="20"/>
                <w:lang w:val="en-US"/>
              </w:rPr>
              <w:t>HighTech communications GmbH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Brigitte Basilio</w:t>
            </w:r>
            <w:r w:rsidRPr="0061533B">
              <w:rPr>
                <w:lang w:val="en-US"/>
              </w:rPr>
              <w:br/>
            </w:r>
            <w:proofErr w:type="spellStart"/>
            <w:r w:rsidRPr="0061533B">
              <w:rPr>
                <w:rFonts w:ascii="Arial" w:hAnsi="Arial"/>
                <w:sz w:val="20"/>
                <w:lang w:val="en-US"/>
              </w:rPr>
              <w:t>Brunhamstrasse</w:t>
            </w:r>
            <w:proofErr w:type="spellEnd"/>
            <w:r w:rsidRPr="0061533B">
              <w:rPr>
                <w:rFonts w:ascii="Arial" w:hAnsi="Arial"/>
                <w:sz w:val="20"/>
                <w:lang w:val="en-US"/>
              </w:rPr>
              <w:t xml:space="preserve"> 21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81249 München</w:t>
            </w:r>
            <w:r w:rsidRPr="0061533B">
              <w:rPr>
                <w:rFonts w:ascii="Arial" w:hAnsi="Arial"/>
                <w:sz w:val="20"/>
                <w:lang w:val="en-US"/>
              </w:rPr>
              <w:br/>
              <w:t>Alemania</w:t>
            </w:r>
          </w:p>
          <w:p w14:paraId="05F6399C" w14:textId="77777777" w:rsidR="00E04A99" w:rsidRPr="0061533B" w:rsidRDefault="00E04A99" w:rsidP="003A265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61533B">
              <w:rPr>
                <w:rFonts w:ascii="Arial" w:hAnsi="Arial"/>
                <w:sz w:val="20"/>
                <w:lang w:val="en-US"/>
              </w:rPr>
              <w:t xml:space="preserve">Tel.: +49 89 500778-20 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 xml:space="preserve">Correo </w:t>
            </w:r>
            <w:proofErr w:type="spellStart"/>
            <w:r w:rsidRPr="0061533B">
              <w:rPr>
                <w:rFonts w:ascii="Arial" w:hAnsi="Arial"/>
                <w:sz w:val="20"/>
                <w:lang w:val="en-US"/>
              </w:rPr>
              <w:t>electrónico</w:t>
            </w:r>
            <w:proofErr w:type="spellEnd"/>
            <w:r w:rsidRPr="0061533B">
              <w:rPr>
                <w:rFonts w:ascii="Arial" w:hAnsi="Arial"/>
                <w:sz w:val="20"/>
                <w:lang w:val="en-US"/>
              </w:rPr>
              <w:t>: b.basilio@htcm.de</w:t>
            </w:r>
          </w:p>
          <w:p w14:paraId="520CC2EE" w14:textId="77777777" w:rsidR="00E04A99" w:rsidRPr="00735520" w:rsidRDefault="00E04A99" w:rsidP="003A265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35520">
              <w:rPr>
                <w:rFonts w:ascii="Arial" w:hAnsi="Arial"/>
                <w:sz w:val="20"/>
              </w:rPr>
              <w:t xml:space="preserve">www.htcm.de </w:t>
            </w:r>
          </w:p>
        </w:tc>
      </w:tr>
      <w:bookmarkEnd w:id="1"/>
    </w:tbl>
    <w:p w14:paraId="3A850EB9" w14:textId="77777777" w:rsidR="00E04A99" w:rsidRPr="00E04A99" w:rsidRDefault="00E04A99" w:rsidP="00E04A99">
      <w:pPr>
        <w:pStyle w:val="PITextkrper"/>
        <w:spacing w:before="240"/>
        <w:rPr>
          <w:b/>
          <w:sz w:val="18"/>
          <w:szCs w:val="18"/>
          <w:lang w:val="es-ES"/>
        </w:rPr>
      </w:pPr>
    </w:p>
    <w:sectPr w:rsidR="00E04A99" w:rsidRPr="00E04A99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A66C" w14:textId="77777777" w:rsidR="004001E3" w:rsidRDefault="004001E3">
      <w:r>
        <w:separator/>
      </w:r>
    </w:p>
  </w:endnote>
  <w:endnote w:type="continuationSeparator" w:id="0">
    <w:p w14:paraId="61A3BFE2" w14:textId="77777777" w:rsidR="004001E3" w:rsidRDefault="004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111F52CB" w:rsidR="00D84800" w:rsidRPr="000D1C91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it-IT"/>
      </w:rPr>
    </w:pPr>
    <w:r>
      <w:rPr>
        <w:rFonts w:ascii="Arial" w:hAnsi="Arial" w:cs="Arial"/>
        <w:snapToGrid w:val="0"/>
        <w:sz w:val="16"/>
        <w:szCs w:val="16"/>
      </w:rPr>
      <w:fldChar w:fldCharType="begin"/>
    </w:r>
    <w:r>
      <w:rPr>
        <w:rFonts w:ascii="Arial" w:hAnsi="Arial" w:cs="Arial"/>
        <w:snapToGrid w:val="0"/>
        <w:sz w:val="16"/>
        <w:szCs w:val="16"/>
        <w:lang w:val="it-IT"/>
      </w:rPr>
      <w:instrText xml:space="preserve"> FILENAME  \* MERGEFORMAT </w:instrText>
    </w:r>
    <w:r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WTH1PI1817</w:t>
    </w:r>
    <w:r w:rsidR="00BB495D">
      <w:rPr>
        <w:rFonts w:ascii="Arial" w:hAnsi="Arial" w:cs="Arial"/>
        <w:sz w:val="16"/>
        <w:szCs w:val="16"/>
      </w:rPr>
      <w:t>_es</w:t>
    </w:r>
    <w:r>
      <w:rPr>
        <w:rFonts w:ascii="Arial" w:hAnsi="Arial" w:cs="Arial"/>
        <w:snapToGrid w:val="0"/>
        <w:sz w:val="16"/>
        <w:szCs w:val="16"/>
      </w:rPr>
      <w:fldChar w:fldCharType="end"/>
    </w:r>
    <w:r>
      <w:rPr>
        <w:rFonts w:ascii="Arial" w:hAnsi="Arial" w:cs="Arial"/>
        <w:snapToGrid w:val="0"/>
        <w:sz w:val="16"/>
        <w:szCs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D32D" w14:textId="77777777" w:rsidR="004001E3" w:rsidRDefault="004001E3">
      <w:r>
        <w:separator/>
      </w:r>
    </w:p>
  </w:footnote>
  <w:footnote w:type="continuationSeparator" w:id="0">
    <w:p w14:paraId="59B31A15" w14:textId="77777777" w:rsidR="004001E3" w:rsidRDefault="0040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582270">
    <w:abstractNumId w:val="4"/>
  </w:num>
  <w:num w:numId="2" w16cid:durableId="473915634">
    <w:abstractNumId w:val="1"/>
  </w:num>
  <w:num w:numId="3" w16cid:durableId="1205945852">
    <w:abstractNumId w:val="2"/>
  </w:num>
  <w:num w:numId="4" w16cid:durableId="1074543647">
    <w:abstractNumId w:val="3"/>
  </w:num>
  <w:num w:numId="5" w16cid:durableId="6210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45C64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20E1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C91"/>
    <w:rsid w:val="000D1E12"/>
    <w:rsid w:val="000D40B1"/>
    <w:rsid w:val="000D4A5F"/>
    <w:rsid w:val="000D4E32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2332"/>
    <w:rsid w:val="00123175"/>
    <w:rsid w:val="001231D0"/>
    <w:rsid w:val="00124A84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75CEC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392B"/>
    <w:rsid w:val="001E4730"/>
    <w:rsid w:val="001E6BFC"/>
    <w:rsid w:val="001E78A0"/>
    <w:rsid w:val="001F02E1"/>
    <w:rsid w:val="001F039F"/>
    <w:rsid w:val="001F4BB0"/>
    <w:rsid w:val="001F6FF8"/>
    <w:rsid w:val="00202AC3"/>
    <w:rsid w:val="00206EC3"/>
    <w:rsid w:val="002132F7"/>
    <w:rsid w:val="0021372C"/>
    <w:rsid w:val="002140E4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35E"/>
    <w:rsid w:val="002B7DDA"/>
    <w:rsid w:val="002C0E0E"/>
    <w:rsid w:val="002C11A6"/>
    <w:rsid w:val="002C1524"/>
    <w:rsid w:val="002C2A63"/>
    <w:rsid w:val="002C4F77"/>
    <w:rsid w:val="002C689E"/>
    <w:rsid w:val="002C696C"/>
    <w:rsid w:val="002D18E8"/>
    <w:rsid w:val="002D4194"/>
    <w:rsid w:val="002D442C"/>
    <w:rsid w:val="002E0241"/>
    <w:rsid w:val="002E0469"/>
    <w:rsid w:val="002E0DDA"/>
    <w:rsid w:val="002E156E"/>
    <w:rsid w:val="002E229A"/>
    <w:rsid w:val="002E7707"/>
    <w:rsid w:val="002F3BA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3899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58AA"/>
    <w:rsid w:val="003B7DC8"/>
    <w:rsid w:val="003C080B"/>
    <w:rsid w:val="003C0AA4"/>
    <w:rsid w:val="003C1DA5"/>
    <w:rsid w:val="003C22C9"/>
    <w:rsid w:val="003C3F95"/>
    <w:rsid w:val="003D4EDD"/>
    <w:rsid w:val="003D5F25"/>
    <w:rsid w:val="003E0DA0"/>
    <w:rsid w:val="003E1703"/>
    <w:rsid w:val="003E263B"/>
    <w:rsid w:val="003E48D1"/>
    <w:rsid w:val="003E6AFD"/>
    <w:rsid w:val="003E79C4"/>
    <w:rsid w:val="003F0792"/>
    <w:rsid w:val="003F1053"/>
    <w:rsid w:val="003F2C47"/>
    <w:rsid w:val="003F4A78"/>
    <w:rsid w:val="003F6D51"/>
    <w:rsid w:val="004001C1"/>
    <w:rsid w:val="004001E3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0CF0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1026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1289"/>
    <w:rsid w:val="005133F8"/>
    <w:rsid w:val="00516D0B"/>
    <w:rsid w:val="00525673"/>
    <w:rsid w:val="00525AEC"/>
    <w:rsid w:val="00530FC0"/>
    <w:rsid w:val="005327C7"/>
    <w:rsid w:val="005331A3"/>
    <w:rsid w:val="005354A7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6483D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2272"/>
    <w:rsid w:val="0059367F"/>
    <w:rsid w:val="00597384"/>
    <w:rsid w:val="005A7BE2"/>
    <w:rsid w:val="005B632F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6892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127E"/>
    <w:rsid w:val="00663854"/>
    <w:rsid w:val="0066406D"/>
    <w:rsid w:val="00666284"/>
    <w:rsid w:val="00667A63"/>
    <w:rsid w:val="0067131F"/>
    <w:rsid w:val="00672F2F"/>
    <w:rsid w:val="006769A9"/>
    <w:rsid w:val="00676CE8"/>
    <w:rsid w:val="00677CD2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0E82"/>
    <w:rsid w:val="006B1637"/>
    <w:rsid w:val="006B3831"/>
    <w:rsid w:val="006B3F8F"/>
    <w:rsid w:val="006B56DA"/>
    <w:rsid w:val="006B5888"/>
    <w:rsid w:val="006B61BE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71"/>
    <w:rsid w:val="00704EB5"/>
    <w:rsid w:val="00705DBF"/>
    <w:rsid w:val="00710CC4"/>
    <w:rsid w:val="007111CA"/>
    <w:rsid w:val="00711385"/>
    <w:rsid w:val="00711D05"/>
    <w:rsid w:val="00712F34"/>
    <w:rsid w:val="0071384B"/>
    <w:rsid w:val="0071735D"/>
    <w:rsid w:val="00717799"/>
    <w:rsid w:val="00721BD1"/>
    <w:rsid w:val="00723236"/>
    <w:rsid w:val="00724D2B"/>
    <w:rsid w:val="00727453"/>
    <w:rsid w:val="0073468B"/>
    <w:rsid w:val="0073482F"/>
    <w:rsid w:val="007367F4"/>
    <w:rsid w:val="00740F24"/>
    <w:rsid w:val="00747389"/>
    <w:rsid w:val="007545F2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67DA6"/>
    <w:rsid w:val="007708B8"/>
    <w:rsid w:val="00771DF4"/>
    <w:rsid w:val="00777EB9"/>
    <w:rsid w:val="0078240D"/>
    <w:rsid w:val="00782FF2"/>
    <w:rsid w:val="00783D9B"/>
    <w:rsid w:val="0078774B"/>
    <w:rsid w:val="007913E6"/>
    <w:rsid w:val="00793542"/>
    <w:rsid w:val="007A41E2"/>
    <w:rsid w:val="007A4345"/>
    <w:rsid w:val="007B24FD"/>
    <w:rsid w:val="007B5FFA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3760"/>
    <w:rsid w:val="00834A7F"/>
    <w:rsid w:val="0083556D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5BB4"/>
    <w:rsid w:val="00886681"/>
    <w:rsid w:val="008866BC"/>
    <w:rsid w:val="008866CB"/>
    <w:rsid w:val="00892FF0"/>
    <w:rsid w:val="00897B98"/>
    <w:rsid w:val="008A2AFC"/>
    <w:rsid w:val="008A6009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9F6E62"/>
    <w:rsid w:val="00A02CED"/>
    <w:rsid w:val="00A03564"/>
    <w:rsid w:val="00A037C6"/>
    <w:rsid w:val="00A06FFA"/>
    <w:rsid w:val="00A11918"/>
    <w:rsid w:val="00A13E4A"/>
    <w:rsid w:val="00A21190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69C"/>
    <w:rsid w:val="00A7136E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2328"/>
    <w:rsid w:val="00AB43E5"/>
    <w:rsid w:val="00AC010A"/>
    <w:rsid w:val="00AC7E6F"/>
    <w:rsid w:val="00AD038B"/>
    <w:rsid w:val="00AD0720"/>
    <w:rsid w:val="00AD2B00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2905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777CA"/>
    <w:rsid w:val="00B8501E"/>
    <w:rsid w:val="00B911CF"/>
    <w:rsid w:val="00B945A9"/>
    <w:rsid w:val="00B94DAE"/>
    <w:rsid w:val="00B9589D"/>
    <w:rsid w:val="00BA04FB"/>
    <w:rsid w:val="00BA19ED"/>
    <w:rsid w:val="00BA2BD7"/>
    <w:rsid w:val="00BA6C10"/>
    <w:rsid w:val="00BB2804"/>
    <w:rsid w:val="00BB495D"/>
    <w:rsid w:val="00BB555E"/>
    <w:rsid w:val="00BB741C"/>
    <w:rsid w:val="00BC1F54"/>
    <w:rsid w:val="00BC356F"/>
    <w:rsid w:val="00BC5967"/>
    <w:rsid w:val="00BC74C8"/>
    <w:rsid w:val="00BD0BC8"/>
    <w:rsid w:val="00BD2843"/>
    <w:rsid w:val="00BD2B26"/>
    <w:rsid w:val="00BD5EAF"/>
    <w:rsid w:val="00BE5C1A"/>
    <w:rsid w:val="00BE7ED0"/>
    <w:rsid w:val="00BF09CC"/>
    <w:rsid w:val="00BF2BB7"/>
    <w:rsid w:val="00C036DC"/>
    <w:rsid w:val="00C04720"/>
    <w:rsid w:val="00C10188"/>
    <w:rsid w:val="00C16183"/>
    <w:rsid w:val="00C17CED"/>
    <w:rsid w:val="00C2203A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56D50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B06BF"/>
    <w:rsid w:val="00CB38B7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565A"/>
    <w:rsid w:val="00CD7EE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0CD0"/>
    <w:rsid w:val="00D23260"/>
    <w:rsid w:val="00D2359C"/>
    <w:rsid w:val="00D261A7"/>
    <w:rsid w:val="00D3047E"/>
    <w:rsid w:val="00D35686"/>
    <w:rsid w:val="00D372CA"/>
    <w:rsid w:val="00D4081F"/>
    <w:rsid w:val="00D464D9"/>
    <w:rsid w:val="00D471E2"/>
    <w:rsid w:val="00D54A29"/>
    <w:rsid w:val="00D564BF"/>
    <w:rsid w:val="00D57C77"/>
    <w:rsid w:val="00D60172"/>
    <w:rsid w:val="00D64AD3"/>
    <w:rsid w:val="00D70405"/>
    <w:rsid w:val="00D71F29"/>
    <w:rsid w:val="00D72A57"/>
    <w:rsid w:val="00D75A8B"/>
    <w:rsid w:val="00D7777E"/>
    <w:rsid w:val="00D77D60"/>
    <w:rsid w:val="00D8068E"/>
    <w:rsid w:val="00D834C3"/>
    <w:rsid w:val="00D84800"/>
    <w:rsid w:val="00D94BCB"/>
    <w:rsid w:val="00D979C7"/>
    <w:rsid w:val="00DA27A8"/>
    <w:rsid w:val="00DA4966"/>
    <w:rsid w:val="00DA70D9"/>
    <w:rsid w:val="00DA7234"/>
    <w:rsid w:val="00DB03EF"/>
    <w:rsid w:val="00DC52C4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4A99"/>
    <w:rsid w:val="00E06AE9"/>
    <w:rsid w:val="00E102CD"/>
    <w:rsid w:val="00E13FF1"/>
    <w:rsid w:val="00E21D22"/>
    <w:rsid w:val="00E235A7"/>
    <w:rsid w:val="00E2420A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6EE4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035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40706"/>
    <w:rsid w:val="00F55A20"/>
    <w:rsid w:val="00F61BC9"/>
    <w:rsid w:val="00F630C4"/>
    <w:rsid w:val="00F633C4"/>
    <w:rsid w:val="00F66B1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en-GB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  <w:lang w:val="de-CH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  <w:lang w:val="de-CH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k.htcm.de/press-releases/wuert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-online.com/en/components/products/WPME-CDI2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d61d0f-f2a2-4346-a086-b7390c7f5c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6EB43A0C6564984BA35BC93B4C26A" ma:contentTypeVersion="18" ma:contentTypeDescription="Ein neues Dokument erstellen." ma:contentTypeScope="" ma:versionID="ecb412199da902279a240a8bef232142">
  <xsd:schema xmlns:xsd="http://www.w3.org/2001/XMLSchema" xmlns:xs="http://www.w3.org/2001/XMLSchema" xmlns:p="http://schemas.microsoft.com/office/2006/metadata/properties" xmlns:ns3="7ed61d0f-f2a2-4346-a086-b7390c7f5cf9" xmlns:ns4="e62a308c-fedb-412f-b48b-466728cdc851" targetNamespace="http://schemas.microsoft.com/office/2006/metadata/properties" ma:root="true" ma:fieldsID="ccdb8a6f224ff90cd88c87b166c764da" ns3:_="" ns4:_="">
    <xsd:import namespace="7ed61d0f-f2a2-4346-a086-b7390c7f5cf9"/>
    <xsd:import namespace="e62a308c-fedb-412f-b48b-466728cdc8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1d0f-f2a2-4346-a086-b7390c7f5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a308c-fedb-412f-b48b-466728cdc85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E2BD7-9218-4516-87FC-10006339D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2521-FE09-4521-90A1-04795C350981}">
  <ds:schemaRefs>
    <ds:schemaRef ds:uri="http://schemas.microsoft.com/office/2006/metadata/properties"/>
    <ds:schemaRef ds:uri="http://schemas.microsoft.com/office/infopath/2007/PartnerControls"/>
    <ds:schemaRef ds:uri="7ed61d0f-f2a2-4346-a086-b7390c7f5cf9"/>
  </ds:schemaRefs>
</ds:datastoreItem>
</file>

<file path=customXml/itemProps3.xml><?xml version="1.0" encoding="utf-8"?>
<ds:datastoreItem xmlns:ds="http://schemas.openxmlformats.org/officeDocument/2006/customXml" ds:itemID="{905A2C0D-D920-485B-A306-D7AF1B765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63928-00B6-42B4-9250-4E7304ED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1d0f-f2a2-4346-a086-b7390c7f5cf9"/>
    <ds:schemaRef ds:uri="e62a308c-fedb-412f-b48b-466728cdc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3919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4531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2026-05-18T12:56:00Z</dcterms:created>
  <dcterms:modified xsi:type="dcterms:W3CDTF">2026-05-18T12:56:00Z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0x010100CED6EB43A0C6564984BA35BC93B4C26A</vt:lpwstr>
  </property>
</Properties>
</file>