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2004F78A" w:rsidR="00B4555A" w:rsidRPr="009468FC" w:rsidRDefault="00323846" w:rsidP="00B4555A">
      <w:pPr>
        <w:pStyle w:val="berschrift1"/>
        <w:spacing w:before="720" w:after="720" w:line="260" w:lineRule="exact"/>
        <w:rPr>
          <w:sz w:val="20"/>
        </w:rPr>
      </w:pPr>
      <w:r>
        <w:rPr>
          <w:sz w:val="20"/>
        </w:rPr>
        <w:t>PRESS RELEASE</w:t>
      </w:r>
    </w:p>
    <w:p w14:paraId="59879415" w14:textId="1BA0FFE4" w:rsidR="00485E6F" w:rsidRPr="009468FC" w:rsidRDefault="006254D8"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introduces its nanocrystalline EMI shielding sheets</w:t>
      </w:r>
    </w:p>
    <w:p w14:paraId="4148C797" w14:textId="1CB9BB9B" w:rsidR="00485E6F" w:rsidRPr="009468FC" w:rsidRDefault="006254D8"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Quick and Easy Shielding</w:t>
      </w:r>
    </w:p>
    <w:p w14:paraId="287D2E8C" w14:textId="0E0452C0" w:rsidR="00490DD0" w:rsidRDefault="00485E6F" w:rsidP="00303737">
      <w:pPr>
        <w:pStyle w:val="Textkrper"/>
        <w:spacing w:before="120" w:after="120" w:line="260" w:lineRule="exact"/>
        <w:jc w:val="both"/>
        <w:rPr>
          <w:rFonts w:ascii="Arial" w:hAnsi="Arial"/>
          <w:color w:val="000000"/>
        </w:rPr>
      </w:pPr>
      <w:r>
        <w:rPr>
          <w:rFonts w:ascii="Arial" w:hAnsi="Arial"/>
          <w:color w:val="000000"/>
        </w:rPr>
        <w:t>Waldenburg</w:t>
      </w:r>
      <w:r w:rsidR="002C43CA">
        <w:rPr>
          <w:rFonts w:ascii="Arial" w:hAnsi="Arial"/>
          <w:color w:val="000000"/>
        </w:rPr>
        <w:t xml:space="preserve"> (</w:t>
      </w:r>
      <w:r>
        <w:rPr>
          <w:rFonts w:ascii="Arial" w:hAnsi="Arial"/>
          <w:color w:val="000000"/>
        </w:rPr>
        <w:t>Germany</w:t>
      </w:r>
      <w:r w:rsidR="002C43CA">
        <w:rPr>
          <w:rFonts w:ascii="Arial" w:hAnsi="Arial"/>
          <w:color w:val="000000"/>
        </w:rPr>
        <w:t>)</w:t>
      </w:r>
      <w:r>
        <w:rPr>
          <w:rFonts w:ascii="Arial" w:hAnsi="Arial"/>
          <w:color w:val="000000"/>
        </w:rPr>
        <w:t xml:space="preserve">, </w:t>
      </w:r>
      <w:r w:rsidR="00323846" w:rsidRPr="00323846">
        <w:rPr>
          <w:rFonts w:ascii="Arial" w:hAnsi="Arial"/>
          <w:color w:val="000000"/>
        </w:rPr>
        <w:t>June 17</w:t>
      </w:r>
      <w:r>
        <w:rPr>
          <w:rFonts w:ascii="Arial" w:hAnsi="Arial"/>
          <w:color w:val="000000"/>
        </w:rPr>
        <w:t xml:space="preserve">, 2026 – Würth Elektronik is expanding its EMC product portfolio with nanocrystalline </w:t>
      </w:r>
      <w:hyperlink r:id="rId8" w:history="1">
        <w:r>
          <w:rPr>
            <w:rStyle w:val="Hyperlink"/>
            <w:rFonts w:ascii="Arial" w:hAnsi="Arial"/>
          </w:rPr>
          <w:t>WE-FNCS</w:t>
        </w:r>
      </w:hyperlink>
      <w:r>
        <w:rPr>
          <w:rFonts w:ascii="Arial" w:hAnsi="Arial"/>
          <w:color w:val="000000"/>
        </w:rPr>
        <w:t xml:space="preserve"> sheets. The extremely flexible and thin nanocrystalline layers, protected by a PET cover layer, are supplied in the form of adhesive tapes and strips. They attenuate electromagnetic interference signals in the frequency range from around 10 Hz to 120 MHz. The sheets can be used</w:t>
      </w:r>
      <w:r w:rsidR="003D2183" w:rsidRPr="003D2183">
        <w:rPr>
          <w:rFonts w:ascii="Arial" w:hAnsi="Arial"/>
          <w:color w:val="000000"/>
        </w:rPr>
        <w:t xml:space="preserve"> </w:t>
      </w:r>
      <w:r w:rsidR="003D2183">
        <w:rPr>
          <w:rFonts w:ascii="Arial" w:hAnsi="Arial"/>
          <w:color w:val="000000"/>
        </w:rPr>
        <w:t xml:space="preserve">as a simple, </w:t>
      </w:r>
      <w:r w:rsidR="00323846">
        <w:rPr>
          <w:rFonts w:ascii="Arial" w:hAnsi="Arial"/>
          <w:color w:val="000000"/>
        </w:rPr>
        <w:t>cost-effective</w:t>
      </w:r>
      <w:r w:rsidR="003D2183">
        <w:rPr>
          <w:rFonts w:ascii="Arial" w:hAnsi="Arial"/>
          <w:color w:val="000000"/>
        </w:rPr>
        <w:t xml:space="preserve"> way</w:t>
      </w:r>
      <w:r w:rsidR="003D2183" w:rsidRPr="00235726">
        <w:rPr>
          <w:rFonts w:ascii="Arial" w:hAnsi="Arial"/>
          <w:color w:val="000000"/>
        </w:rPr>
        <w:t xml:space="preserve"> to make housings for electronic devices EMC</w:t>
      </w:r>
      <w:r w:rsidR="003D2183">
        <w:rPr>
          <w:rFonts w:ascii="Arial" w:hAnsi="Arial"/>
          <w:color w:val="000000"/>
        </w:rPr>
        <w:t xml:space="preserve"> </w:t>
      </w:r>
      <w:r w:rsidR="003D2183" w:rsidRPr="00235726">
        <w:rPr>
          <w:rFonts w:ascii="Arial" w:hAnsi="Arial"/>
          <w:color w:val="000000"/>
        </w:rPr>
        <w:t xml:space="preserve">compliant </w:t>
      </w:r>
      <w:r>
        <w:rPr>
          <w:rFonts w:ascii="Arial" w:hAnsi="Arial"/>
          <w:color w:val="000000"/>
        </w:rPr>
        <w:t>without the need for mu-metal.</w:t>
      </w:r>
    </w:p>
    <w:p w14:paraId="4DCE88F5" w14:textId="02A35612" w:rsidR="00CF3931" w:rsidRPr="00CF3931" w:rsidRDefault="0052021D" w:rsidP="00CF3931">
      <w:pPr>
        <w:pStyle w:val="Textkrper"/>
        <w:spacing w:before="120" w:after="120" w:line="260" w:lineRule="exact"/>
        <w:jc w:val="both"/>
        <w:rPr>
          <w:rFonts w:ascii="Arial" w:hAnsi="Arial"/>
          <w:b w:val="0"/>
          <w:bCs w:val="0"/>
        </w:rPr>
      </w:pPr>
      <w:r>
        <w:rPr>
          <w:rFonts w:ascii="Arial" w:hAnsi="Arial"/>
          <w:b w:val="0"/>
        </w:rPr>
        <w:t xml:space="preserve">Both emissions and external interference </w:t>
      </w:r>
      <w:r w:rsidR="003D2183">
        <w:rPr>
          <w:rFonts w:ascii="Arial" w:hAnsi="Arial"/>
          <w:b w:val="0"/>
        </w:rPr>
        <w:t>are</w:t>
      </w:r>
      <w:r>
        <w:rPr>
          <w:rFonts w:ascii="Arial" w:hAnsi="Arial"/>
          <w:b w:val="0"/>
        </w:rPr>
        <w:t xml:space="preserve"> challenge</w:t>
      </w:r>
      <w:r w:rsidR="003D2183">
        <w:rPr>
          <w:rFonts w:ascii="Arial" w:hAnsi="Arial"/>
          <w:b w:val="0"/>
        </w:rPr>
        <w:t>s</w:t>
      </w:r>
      <w:r>
        <w:rPr>
          <w:rFonts w:ascii="Arial" w:hAnsi="Arial"/>
          <w:b w:val="0"/>
        </w:rPr>
        <w:t xml:space="preserve"> for developers during EMC testing</w:t>
      </w:r>
      <w:r w:rsidR="00E835DF">
        <w:rPr>
          <w:rFonts w:ascii="Arial" w:hAnsi="Arial"/>
          <w:b w:val="0"/>
        </w:rPr>
        <w:t>,</w:t>
      </w:r>
      <w:r>
        <w:rPr>
          <w:rFonts w:ascii="Arial" w:hAnsi="Arial"/>
          <w:b w:val="0"/>
        </w:rPr>
        <w:t xml:space="preserve"> </w:t>
      </w:r>
      <w:r w:rsidR="00E835DF">
        <w:rPr>
          <w:rFonts w:ascii="Arial" w:hAnsi="Arial"/>
          <w:b w:val="0"/>
        </w:rPr>
        <w:t>when demonstrating compliance</w:t>
      </w:r>
      <w:r>
        <w:rPr>
          <w:rFonts w:ascii="Arial" w:hAnsi="Arial"/>
          <w:b w:val="0"/>
        </w:rPr>
        <w:t xml:space="preserve"> with standards such as CISPR 32, especially in the lower frequency range. Components such as power transformers, common-mode chokes (CMCs), DC/DC converters, inverters, switched-mode power supplies, Hall</w:t>
      </w:r>
      <w:r w:rsidR="003D2183">
        <w:rPr>
          <w:rFonts w:ascii="Arial" w:hAnsi="Arial"/>
          <w:b w:val="0"/>
        </w:rPr>
        <w:t xml:space="preserve"> effect</w:t>
      </w:r>
      <w:r>
        <w:rPr>
          <w:rFonts w:ascii="Arial" w:hAnsi="Arial"/>
          <w:b w:val="0"/>
        </w:rPr>
        <w:t xml:space="preserve"> sensors</w:t>
      </w:r>
      <w:r w:rsidR="00E835DF">
        <w:rPr>
          <w:rFonts w:ascii="Arial" w:hAnsi="Arial"/>
          <w:b w:val="0"/>
        </w:rPr>
        <w:t>,</w:t>
      </w:r>
      <w:r>
        <w:rPr>
          <w:rFonts w:ascii="Arial" w:hAnsi="Arial"/>
          <w:b w:val="0"/>
        </w:rPr>
        <w:t xml:space="preserve"> </w:t>
      </w:r>
      <w:r w:rsidR="00E835DF">
        <w:rPr>
          <w:rFonts w:ascii="Arial" w:hAnsi="Arial"/>
          <w:b w:val="0"/>
        </w:rPr>
        <w:t>as well as</w:t>
      </w:r>
      <w:r>
        <w:rPr>
          <w:rFonts w:ascii="Arial" w:hAnsi="Arial"/>
          <w:b w:val="0"/>
        </w:rPr>
        <w:t xml:space="preserve"> medical systems including MRI scanners</w:t>
      </w:r>
      <w:r w:rsidR="00E835DF">
        <w:rPr>
          <w:rFonts w:ascii="Arial" w:hAnsi="Arial"/>
          <w:b w:val="0"/>
        </w:rPr>
        <w:t>,</w:t>
      </w:r>
      <w:r>
        <w:rPr>
          <w:rFonts w:ascii="Arial" w:hAnsi="Arial"/>
          <w:b w:val="0"/>
        </w:rPr>
        <w:t xml:space="preserve"> can generate unwanted magnetic fields or be affected by them.</w:t>
      </w:r>
    </w:p>
    <w:p w14:paraId="6E8C05E3" w14:textId="77777777" w:rsidR="00CF3931" w:rsidRDefault="00CF3931" w:rsidP="00CF3931">
      <w:pPr>
        <w:pStyle w:val="Textkrper"/>
        <w:spacing w:before="120" w:after="120" w:line="260" w:lineRule="exact"/>
        <w:jc w:val="both"/>
        <w:rPr>
          <w:rFonts w:ascii="Arial" w:hAnsi="Arial"/>
          <w:b w:val="0"/>
          <w:bCs w:val="0"/>
        </w:rPr>
      </w:pPr>
      <w:r>
        <w:rPr>
          <w:rFonts w:ascii="Arial" w:hAnsi="Arial"/>
          <w:b w:val="0"/>
        </w:rPr>
        <w:t>WE-FNCS nanocrystalline sheets offer an effective and easy-to-use solution for suppressing electromagnetic interference (EMI) in such applications. They can also increase the efficiency of wireless power transfer systems by guiding the magnetic flux and reducing stray fields.</w:t>
      </w:r>
    </w:p>
    <w:p w14:paraId="617A716A" w14:textId="77777777" w:rsidR="002E6EA5" w:rsidRPr="0084687C" w:rsidRDefault="002E6EA5" w:rsidP="0052021D">
      <w:pPr>
        <w:pStyle w:val="Textkrper"/>
        <w:spacing w:before="120" w:after="120" w:line="260" w:lineRule="exact"/>
        <w:jc w:val="both"/>
        <w:rPr>
          <w:rFonts w:ascii="Arial" w:hAnsi="Arial"/>
        </w:rPr>
      </w:pPr>
      <w:r>
        <w:rPr>
          <w:rFonts w:ascii="Arial" w:hAnsi="Arial"/>
        </w:rPr>
        <w:t>Adaptable magnetic permeability</w:t>
      </w:r>
    </w:p>
    <w:p w14:paraId="3047530C" w14:textId="089C7A24" w:rsidR="005B2B42" w:rsidRDefault="00902E31" w:rsidP="0052021D">
      <w:pPr>
        <w:pStyle w:val="Textkrper"/>
        <w:spacing w:before="120" w:after="120" w:line="260" w:lineRule="exact"/>
        <w:jc w:val="both"/>
        <w:rPr>
          <w:rFonts w:ascii="Arial" w:hAnsi="Arial"/>
          <w:b w:val="0"/>
          <w:bCs w:val="0"/>
        </w:rPr>
      </w:pPr>
      <w:r>
        <w:rPr>
          <w:rFonts w:ascii="Arial" w:hAnsi="Arial"/>
          <w:b w:val="0"/>
        </w:rPr>
        <w:t>WE</w:t>
      </w:r>
      <w:r>
        <w:rPr>
          <w:rFonts w:ascii="Cambria Math" w:hAnsi="Cambria Math"/>
          <w:b w:val="0"/>
        </w:rPr>
        <w:t>‑</w:t>
      </w:r>
      <w:r>
        <w:rPr>
          <w:rFonts w:ascii="Arial" w:hAnsi="Arial"/>
          <w:b w:val="0"/>
        </w:rPr>
        <w:t xml:space="preserve">FNCS is a high-performance magnetic absorber specifically developed to suppress low-frequency EMI. Its nanocrystalline structure ensures exceptionally high magnetic permeability and flux saturation, ensuring uniform attenuation across the entire low- and mid-frequency range. By adapting the number of internal nanocrystalline layers, the absorption performance can be scaled to meet the requirements of different applications. Multi-layer configurations with tailored permeabilities </w:t>
      </w:r>
      <w:r w:rsidR="005136C2">
        <w:rPr>
          <w:rFonts w:ascii="Arial" w:hAnsi="Arial"/>
          <w:b w:val="0"/>
        </w:rPr>
        <w:t>help optimize</w:t>
      </w:r>
      <w:r>
        <w:rPr>
          <w:rFonts w:ascii="Arial" w:hAnsi="Arial"/>
          <w:b w:val="0"/>
        </w:rPr>
        <w:t xml:space="preserve"> the shielding effectiveness of a solution while keeping it thin, flexible and easy to integrate. This is particularly beneficial in applications where space is limited.</w:t>
      </w:r>
    </w:p>
    <w:p w14:paraId="178EA382" w14:textId="76989E2C" w:rsidR="005B2B42" w:rsidRDefault="005B2B42" w:rsidP="0052021D">
      <w:pPr>
        <w:pStyle w:val="Textkrper"/>
        <w:spacing w:before="120" w:after="120" w:line="260" w:lineRule="exact"/>
        <w:jc w:val="both"/>
        <w:rPr>
          <w:rFonts w:ascii="Arial" w:hAnsi="Arial"/>
          <w:b w:val="0"/>
          <w:bCs w:val="0"/>
        </w:rPr>
      </w:pPr>
      <w:r>
        <w:rPr>
          <w:rFonts w:ascii="Arial" w:hAnsi="Arial"/>
          <w:b w:val="0"/>
        </w:rPr>
        <w:t>A black PET cover layer provides the necessary electrical insulation on the upper side, while an acrylic adhesive layer on the underside simplifies mounting the sheet in production or in finished devices. Both the upper and lower layers are protected by foil, which is removed when the absorber is applied.</w:t>
      </w:r>
    </w:p>
    <w:p w14:paraId="72405CF0" w14:textId="2805EE60" w:rsidR="00D24663" w:rsidRDefault="005B2B42" w:rsidP="00AF0998">
      <w:pPr>
        <w:pStyle w:val="Textkrper"/>
        <w:spacing w:before="120" w:after="120" w:line="260" w:lineRule="exact"/>
        <w:jc w:val="both"/>
        <w:rPr>
          <w:rFonts w:ascii="Arial" w:hAnsi="Arial"/>
        </w:rPr>
      </w:pPr>
      <w:r>
        <w:rPr>
          <w:rFonts w:ascii="Arial" w:hAnsi="Arial"/>
          <w:b w:val="0"/>
        </w:rPr>
        <w:lastRenderedPageBreak/>
        <w:t xml:space="preserve">Würth Elektronik </w:t>
      </w:r>
      <w:r w:rsidR="005136C2">
        <w:rPr>
          <w:rFonts w:ascii="Arial" w:hAnsi="Arial"/>
          <w:b w:val="0"/>
        </w:rPr>
        <w:t>can supply</w:t>
      </w:r>
      <w:r>
        <w:rPr>
          <w:rFonts w:ascii="Arial" w:hAnsi="Arial"/>
          <w:b w:val="0"/>
        </w:rPr>
        <w:t xml:space="preserve"> WE-FNCS with customized formats and layer configurations. Technical support for product integration is also provided on request.</w:t>
      </w:r>
    </w:p>
    <w:p w14:paraId="0697406A" w14:textId="77777777" w:rsidR="005B2B42" w:rsidRDefault="005B2B42" w:rsidP="0052021D">
      <w:pPr>
        <w:pStyle w:val="Textkrper"/>
        <w:spacing w:before="120" w:after="120" w:line="260" w:lineRule="exact"/>
        <w:jc w:val="both"/>
        <w:rPr>
          <w:rFonts w:ascii="Arial" w:hAnsi="Arial"/>
          <w:b w:val="0"/>
          <w:bCs w:val="0"/>
        </w:rPr>
      </w:pPr>
    </w:p>
    <w:p w14:paraId="31A7E542" w14:textId="77777777" w:rsidR="007B1CA7" w:rsidRDefault="007B1CA7" w:rsidP="0052021D">
      <w:pPr>
        <w:pStyle w:val="Textkrper"/>
        <w:spacing w:before="120" w:after="120" w:line="260" w:lineRule="exact"/>
        <w:jc w:val="both"/>
        <w:rPr>
          <w:rFonts w:ascii="Arial" w:hAnsi="Arial"/>
          <w:b w:val="0"/>
          <w:bCs w:val="0"/>
        </w:rPr>
      </w:pPr>
    </w:p>
    <w:p w14:paraId="7653B424" w14:textId="77777777" w:rsidR="00485E6F" w:rsidRPr="003D2183" w:rsidRDefault="00485E6F" w:rsidP="00485E6F">
      <w:pPr>
        <w:pStyle w:val="PITextkrper"/>
        <w:pBdr>
          <w:top w:val="single" w:sz="4" w:space="1" w:color="auto"/>
        </w:pBdr>
        <w:spacing w:before="240"/>
        <w:rPr>
          <w:b/>
          <w:sz w:val="18"/>
          <w:szCs w:val="18"/>
        </w:rPr>
      </w:pPr>
    </w:p>
    <w:p w14:paraId="1C3D9E14" w14:textId="77777777" w:rsidR="00323846" w:rsidRPr="00A91DDF" w:rsidRDefault="00323846" w:rsidP="00323846">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3C9B88DA" w14:textId="02E6240F" w:rsidR="00485E6F" w:rsidRPr="009468FC" w:rsidRDefault="00323846" w:rsidP="00323846">
      <w:pPr>
        <w:spacing w:after="120" w:line="280" w:lineRule="exact"/>
        <w:rPr>
          <w:rFonts w:ascii="Arial" w:hAnsi="Arial" w:cs="Arial"/>
          <w:sz w:val="18"/>
          <w:szCs w:val="18"/>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9" w:history="1">
        <w:r>
          <w:rPr>
            <w:rStyle w:val="Hyperlink"/>
            <w:rFonts w:ascii="Arial" w:hAnsi="Arial" w:cs="Arial"/>
            <w:sz w:val="18"/>
            <w:szCs w:val="18"/>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5B2B42" w:rsidRPr="009468FC" w14:paraId="415A195B" w14:textId="515E38B9" w:rsidTr="005B2B42">
        <w:trPr>
          <w:trHeight w:val="1701"/>
        </w:trPr>
        <w:tc>
          <w:tcPr>
            <w:tcW w:w="3510" w:type="dxa"/>
          </w:tcPr>
          <w:p w14:paraId="4BFD35AC" w14:textId="77777777" w:rsidR="00D24663" w:rsidRPr="000D06EC" w:rsidRDefault="00D24663" w:rsidP="000D06EC">
            <w:pPr>
              <w:pStyle w:val="txt"/>
              <w:jc w:val="center"/>
              <w:rPr>
                <w:b/>
              </w:rPr>
            </w:pPr>
            <w:r>
              <w:rPr>
                <w:b/>
              </w:rPr>
              <w:br/>
            </w:r>
            <w:r>
              <w:rPr>
                <w:noProof/>
              </w:rPr>
              <w:drawing>
                <wp:inline distT="0" distB="0" distL="0" distR="0" wp14:anchorId="724BD950" wp14:editId="55E44F98">
                  <wp:extent cx="1980000" cy="1980000"/>
                  <wp:effectExtent l="0" t="0" r="1270" b="1270"/>
                  <wp:docPr id="16483337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333776" name="Grafik 1648333776"/>
                          <pic:cNvPicPr/>
                        </pic:nvPicPr>
                        <pic:blipFill>
                          <a:blip r:embed="rId10" cstate="screen">
                            <a:extLst>
                              <a:ext uri="{28A0092B-C50C-407E-A947-70E740481C1C}">
                                <a14:useLocalDpi xmlns:a14="http://schemas.microsoft.com/office/drawing/2010/main"/>
                              </a:ext>
                            </a:extLst>
                          </a:blip>
                          <a:stretch>
                            <a:fillRect/>
                          </a:stretch>
                        </pic:blipFill>
                        <pic:spPr>
                          <a:xfrm>
                            <a:off x="0" y="0"/>
                            <a:ext cx="1980000" cy="1980000"/>
                          </a:xfrm>
                          <a:prstGeom prst="rect">
                            <a:avLst/>
                          </a:prstGeom>
                        </pic:spPr>
                      </pic:pic>
                    </a:graphicData>
                  </a:graphic>
                </wp:inline>
              </w:drawing>
            </w:r>
          </w:p>
          <w:p w14:paraId="5A320371" w14:textId="7FD93CC4" w:rsidR="005B2B42" w:rsidRPr="000D06EC" w:rsidRDefault="005B2B42" w:rsidP="00CE17D6">
            <w:pPr>
              <w:pStyle w:val="txt"/>
              <w:rPr>
                <w:b/>
                <w:bCs/>
                <w:sz w:val="18"/>
              </w:rPr>
            </w:pPr>
            <w:r>
              <w:rPr>
                <w:sz w:val="16"/>
              </w:rPr>
              <w:t>Image source: Würth Elektronik</w:t>
            </w:r>
          </w:p>
          <w:p w14:paraId="5ED23578" w14:textId="240B7FF8" w:rsidR="005B2B42" w:rsidRPr="000D06EC" w:rsidRDefault="0054542F" w:rsidP="00CE17D6">
            <w:pPr>
              <w:autoSpaceDE w:val="0"/>
              <w:autoSpaceDN w:val="0"/>
              <w:adjustRightInd w:val="0"/>
              <w:rPr>
                <w:rFonts w:ascii="Arial" w:hAnsi="Arial" w:cs="Arial"/>
                <w:b/>
                <w:bCs/>
                <w:sz w:val="18"/>
                <w:szCs w:val="18"/>
              </w:rPr>
            </w:pPr>
            <w:r>
              <w:rPr>
                <w:rFonts w:ascii="Arial" w:hAnsi="Arial"/>
                <w:b/>
                <w:sz w:val="18"/>
              </w:rPr>
              <w:t>WE-FNCS (Flexible Nanocrystalline Sheets) – a simple and cost-effective EMC solution.</w:t>
            </w:r>
            <w:r>
              <w:rPr>
                <w:rFonts w:ascii="Arial" w:hAnsi="Arial"/>
                <w:b/>
                <w:sz w:val="18"/>
              </w:rPr>
              <w:br/>
            </w:r>
          </w:p>
        </w:tc>
        <w:tc>
          <w:tcPr>
            <w:tcW w:w="3510" w:type="dxa"/>
          </w:tcPr>
          <w:p w14:paraId="0F05D80F" w14:textId="77777777" w:rsidR="00D24663" w:rsidRPr="000D06EC" w:rsidRDefault="00D24663" w:rsidP="00D24663">
            <w:pPr>
              <w:pStyle w:val="txt"/>
              <w:jc w:val="center"/>
              <w:rPr>
                <w:b/>
              </w:rPr>
            </w:pPr>
            <w:r>
              <w:rPr>
                <w:b/>
              </w:rPr>
              <w:br/>
            </w:r>
            <w:r>
              <w:rPr>
                <w:noProof/>
              </w:rPr>
              <w:drawing>
                <wp:inline distT="0" distB="0" distL="0" distR="0" wp14:anchorId="69FD7286" wp14:editId="3B1F693A">
                  <wp:extent cx="1993011" cy="1980000"/>
                  <wp:effectExtent l="0" t="0" r="7620" b="1270"/>
                  <wp:docPr id="37448858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488586" name="Grafik 374488586"/>
                          <pic:cNvPicPr/>
                        </pic:nvPicPr>
                        <pic:blipFill>
                          <a:blip r:embed="rId11" cstate="screen">
                            <a:extLst>
                              <a:ext uri="{28A0092B-C50C-407E-A947-70E740481C1C}">
                                <a14:useLocalDpi xmlns:a14="http://schemas.microsoft.com/office/drawing/2010/main"/>
                              </a:ext>
                            </a:extLst>
                          </a:blip>
                          <a:stretch>
                            <a:fillRect/>
                          </a:stretch>
                        </pic:blipFill>
                        <pic:spPr>
                          <a:xfrm>
                            <a:off x="0" y="0"/>
                            <a:ext cx="1993011" cy="1980000"/>
                          </a:xfrm>
                          <a:prstGeom prst="rect">
                            <a:avLst/>
                          </a:prstGeom>
                        </pic:spPr>
                      </pic:pic>
                    </a:graphicData>
                  </a:graphic>
                </wp:inline>
              </w:drawing>
            </w:r>
          </w:p>
          <w:p w14:paraId="3A7EB677" w14:textId="6D952DAB" w:rsidR="005B2B42" w:rsidRPr="000D06EC" w:rsidRDefault="005B2B42" w:rsidP="00D24663">
            <w:pPr>
              <w:pStyle w:val="txt"/>
              <w:rPr>
                <w:b/>
                <w:bCs/>
                <w:sz w:val="18"/>
              </w:rPr>
            </w:pPr>
            <w:r>
              <w:rPr>
                <w:sz w:val="16"/>
              </w:rPr>
              <w:t>Image source: Würth Elektronik</w:t>
            </w:r>
          </w:p>
          <w:p w14:paraId="2A2ACE1F" w14:textId="3924102B" w:rsidR="005B2B42" w:rsidRPr="000D06EC" w:rsidRDefault="00D82769" w:rsidP="005B2B42">
            <w:pPr>
              <w:autoSpaceDE w:val="0"/>
              <w:autoSpaceDN w:val="0"/>
              <w:adjustRightInd w:val="0"/>
              <w:rPr>
                <w:rFonts w:ascii="Arial" w:hAnsi="Arial" w:cs="Arial"/>
                <w:b/>
                <w:sz w:val="18"/>
                <w:szCs w:val="18"/>
              </w:rPr>
            </w:pPr>
            <w:r>
              <w:rPr>
                <w:rFonts w:ascii="Arial" w:hAnsi="Arial"/>
                <w:b/>
                <w:sz w:val="18"/>
              </w:rPr>
              <w:t xml:space="preserve">Performance of the nanocrystalline sheets. </w:t>
            </w:r>
          </w:p>
          <w:p w14:paraId="26B2EAAC" w14:textId="77777777" w:rsidR="005B2B42" w:rsidRPr="000D06EC" w:rsidRDefault="005B2B42" w:rsidP="00CE17D6">
            <w:pPr>
              <w:pStyle w:val="txt"/>
              <w:rPr>
                <w:b/>
              </w:rPr>
            </w:pPr>
          </w:p>
        </w:tc>
      </w:tr>
    </w:tbl>
    <w:p w14:paraId="5D9489B9" w14:textId="77777777" w:rsidR="00323846" w:rsidRPr="00B12CD4" w:rsidRDefault="00323846" w:rsidP="00323846">
      <w:pPr>
        <w:pStyle w:val="Textkrper"/>
        <w:spacing w:before="120" w:after="120" w:line="260" w:lineRule="exact"/>
        <w:jc w:val="both"/>
        <w:rPr>
          <w:rFonts w:ascii="Arial" w:hAnsi="Arial"/>
          <w:b w:val="0"/>
          <w:bCs w:val="0"/>
        </w:rPr>
      </w:pPr>
    </w:p>
    <w:p w14:paraId="2674634A" w14:textId="77777777" w:rsidR="00323846" w:rsidRDefault="00323846" w:rsidP="00323846">
      <w:pPr>
        <w:pStyle w:val="Textkrper"/>
        <w:spacing w:before="120" w:after="120" w:line="260" w:lineRule="exact"/>
        <w:jc w:val="both"/>
        <w:rPr>
          <w:rFonts w:ascii="Arial" w:hAnsi="Arial"/>
          <w:b w:val="0"/>
          <w:bCs w:val="0"/>
        </w:rPr>
      </w:pPr>
    </w:p>
    <w:p w14:paraId="5A11C2A2" w14:textId="77777777" w:rsidR="00323846" w:rsidRDefault="00323846" w:rsidP="00323846">
      <w:pPr>
        <w:pStyle w:val="PITextkrper"/>
        <w:pBdr>
          <w:top w:val="single" w:sz="4" w:space="1" w:color="auto"/>
        </w:pBdr>
        <w:spacing w:before="240"/>
        <w:rPr>
          <w:b/>
          <w:sz w:val="18"/>
          <w:szCs w:val="18"/>
        </w:rPr>
      </w:pPr>
    </w:p>
    <w:p w14:paraId="766495E4" w14:textId="77777777" w:rsidR="00323846" w:rsidRDefault="00323846" w:rsidP="00323846">
      <w:pPr>
        <w:pStyle w:val="Textkrper"/>
        <w:spacing w:before="120" w:after="120" w:line="260" w:lineRule="exact"/>
        <w:jc w:val="both"/>
        <w:rPr>
          <w:rFonts w:ascii="Arial" w:hAnsi="Arial"/>
        </w:rPr>
      </w:pPr>
      <w:r>
        <w:rPr>
          <w:rFonts w:ascii="Arial" w:hAnsi="Arial"/>
        </w:rPr>
        <w:t>About the Würth Elektronik eiSos Group</w:t>
      </w:r>
    </w:p>
    <w:p w14:paraId="0BD75241" w14:textId="77777777" w:rsidR="00323846" w:rsidRDefault="00323846" w:rsidP="00323846">
      <w:pPr>
        <w:pStyle w:val="Textkrper"/>
        <w:spacing w:before="120" w:after="120" w:line="276" w:lineRule="auto"/>
        <w:jc w:val="both"/>
        <w:rPr>
          <w:rFonts w:ascii="Arial" w:hAnsi="Arial"/>
          <w:b w:val="0"/>
        </w:rPr>
      </w:pPr>
      <w:r>
        <w:rPr>
          <w:rFonts w:ascii="Arial" w:hAnsi="Arial"/>
          <w:b w:val="0"/>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5E7B35FE" w14:textId="77777777" w:rsidR="00323846" w:rsidRPr="00DF5B64" w:rsidRDefault="00323846" w:rsidP="00323846">
      <w:pPr>
        <w:pStyle w:val="Textkrper"/>
        <w:spacing w:before="120" w:after="120" w:line="276" w:lineRule="auto"/>
        <w:jc w:val="both"/>
        <w:rPr>
          <w:rFonts w:ascii="Arial" w:hAnsi="Arial"/>
          <w:b w:val="0"/>
        </w:rPr>
      </w:pPr>
      <w:bookmarkStart w:id="0" w:name="_Hlk529547556"/>
      <w:bookmarkStart w:id="1" w:name="_Hlk5020326"/>
      <w:r w:rsidRPr="00DF5B64">
        <w:rPr>
          <w:rFonts w:ascii="Arial" w:hAnsi="Arial"/>
          <w:b w:val="0"/>
        </w:rPr>
        <w:t>The product range includes passive components, power modules, digital isolators, optoelectronics, electromechanical components, thermal management solutions, sensors and wireless modules. The portfolio is rounded off by customer-specific solutions.</w:t>
      </w:r>
    </w:p>
    <w:p w14:paraId="0DBBEDD8" w14:textId="77777777" w:rsidR="00323846" w:rsidRDefault="00323846" w:rsidP="00323846">
      <w:pPr>
        <w:pStyle w:val="Textkrper"/>
        <w:spacing w:before="120" w:after="120" w:line="276" w:lineRule="auto"/>
        <w:jc w:val="both"/>
        <w:rPr>
          <w:rFonts w:ascii="Arial" w:hAnsi="Arial"/>
          <w:b w:val="0"/>
        </w:rPr>
      </w:pPr>
    </w:p>
    <w:p w14:paraId="08148FA1" w14:textId="77777777" w:rsidR="00323846" w:rsidRDefault="00323846" w:rsidP="00323846">
      <w:pPr>
        <w:pStyle w:val="Textkrper"/>
        <w:spacing w:before="120" w:after="120" w:line="276" w:lineRule="auto"/>
        <w:jc w:val="both"/>
        <w:rPr>
          <w:rFonts w:ascii="Arial" w:hAnsi="Arial"/>
          <w:b w:val="0"/>
        </w:rPr>
      </w:pPr>
    </w:p>
    <w:p w14:paraId="37D33BD3" w14:textId="7DA04218" w:rsidR="00323846" w:rsidRPr="00DF5B64" w:rsidRDefault="00323846" w:rsidP="00323846">
      <w:pPr>
        <w:pStyle w:val="Textkrper"/>
        <w:spacing w:before="120" w:after="120" w:line="276" w:lineRule="auto"/>
        <w:jc w:val="both"/>
        <w:rPr>
          <w:rFonts w:ascii="Arial" w:hAnsi="Arial"/>
          <w:b w:val="0"/>
        </w:rPr>
      </w:pPr>
      <w:r w:rsidRPr="00DF5B64">
        <w:rPr>
          <w:rFonts w:ascii="Arial" w:hAnsi="Arial"/>
          <w:b w:val="0"/>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0"/>
    <w:bookmarkEnd w:id="1"/>
    <w:p w14:paraId="3DAACC5E" w14:textId="77777777" w:rsidR="00323846" w:rsidRPr="0052429E" w:rsidRDefault="00323846" w:rsidP="00323846">
      <w:pPr>
        <w:pStyle w:val="Textkrper"/>
        <w:spacing w:before="120" w:after="120" w:line="276" w:lineRule="auto"/>
        <w:jc w:val="both"/>
        <w:rPr>
          <w:rFonts w:ascii="Arial" w:hAnsi="Arial"/>
          <w:b w:val="0"/>
        </w:rPr>
      </w:pPr>
      <w:r w:rsidRPr="0052429E">
        <w:rPr>
          <w:rFonts w:ascii="Arial" w:hAnsi="Arial"/>
          <w:b w:val="0"/>
        </w:rPr>
        <w:t>Würth Elektronik is part of the Würth Group, the global market leader in the development, production, and sale of fastening and assembly materials, and employs around 7,</w:t>
      </w:r>
      <w:r>
        <w:rPr>
          <w:rFonts w:ascii="Arial" w:hAnsi="Arial"/>
          <w:b w:val="0"/>
        </w:rPr>
        <w:t>3</w:t>
      </w:r>
      <w:r w:rsidRPr="0052429E">
        <w:rPr>
          <w:rFonts w:ascii="Arial" w:hAnsi="Arial"/>
          <w:b w:val="0"/>
        </w:rPr>
        <w:t>00 people. In 202</w:t>
      </w:r>
      <w:r>
        <w:rPr>
          <w:rFonts w:ascii="Arial" w:hAnsi="Arial"/>
          <w:b w:val="0"/>
        </w:rPr>
        <w:t>5</w:t>
      </w:r>
      <w:r w:rsidRPr="0052429E">
        <w:rPr>
          <w:rFonts w:ascii="Arial" w:hAnsi="Arial"/>
          <w:b w:val="0"/>
        </w:rPr>
        <w:t>, the Würth Elektronik Group generated sales of 1.0</w:t>
      </w:r>
      <w:r>
        <w:rPr>
          <w:rFonts w:ascii="Arial" w:hAnsi="Arial"/>
          <w:b w:val="0"/>
        </w:rPr>
        <w:t>6</w:t>
      </w:r>
      <w:r w:rsidRPr="0052429E">
        <w:rPr>
          <w:rFonts w:ascii="Arial" w:hAnsi="Arial"/>
          <w:b w:val="0"/>
        </w:rPr>
        <w:t xml:space="preserve"> Billion Euro.</w:t>
      </w:r>
    </w:p>
    <w:p w14:paraId="5C6F0D43" w14:textId="77777777" w:rsidR="00323846" w:rsidRDefault="00323846" w:rsidP="00323846">
      <w:pPr>
        <w:pStyle w:val="Textkrper"/>
        <w:spacing w:before="120" w:after="120" w:line="276" w:lineRule="auto"/>
        <w:rPr>
          <w:rFonts w:ascii="Arial" w:hAnsi="Arial"/>
          <w:b w:val="0"/>
        </w:rPr>
      </w:pPr>
      <w:r>
        <w:rPr>
          <w:rFonts w:ascii="Arial" w:hAnsi="Arial"/>
          <w:b w:val="0"/>
        </w:rPr>
        <w:t>Würth Elektronik: more than you expect!</w:t>
      </w:r>
    </w:p>
    <w:p w14:paraId="2B5C9863" w14:textId="77777777" w:rsidR="00323846" w:rsidRDefault="00323846" w:rsidP="00323846">
      <w:pPr>
        <w:pStyle w:val="Textkrper"/>
        <w:spacing w:before="120" w:after="120" w:line="276" w:lineRule="auto"/>
        <w:rPr>
          <w:rFonts w:ascii="Arial" w:hAnsi="Arial"/>
        </w:rPr>
      </w:pPr>
      <w:r>
        <w:rPr>
          <w:rFonts w:ascii="Arial" w:hAnsi="Arial"/>
        </w:rPr>
        <w:t xml:space="preserve">Further information at </w:t>
      </w:r>
      <w:hyperlink r:id="rId12" w:history="1">
        <w:r w:rsidRPr="00ED437F">
          <w:rPr>
            <w:rStyle w:val="Hyperlink"/>
            <w:rFonts w:ascii="Arial" w:hAnsi="Arial"/>
          </w:rPr>
          <w:t>www.we-online.com</w:t>
        </w:r>
      </w:hyperlink>
    </w:p>
    <w:p w14:paraId="1A4EC7AA" w14:textId="77777777" w:rsidR="00323846" w:rsidRDefault="00323846" w:rsidP="00323846">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323846" w14:paraId="48A60F75" w14:textId="77777777" w:rsidTr="00E92C28">
        <w:tc>
          <w:tcPr>
            <w:tcW w:w="3902" w:type="dxa"/>
            <w:hideMark/>
          </w:tcPr>
          <w:p w14:paraId="5B4E72FD" w14:textId="77777777" w:rsidR="00323846" w:rsidRPr="00323846" w:rsidRDefault="00323846" w:rsidP="00E92C28">
            <w:pPr>
              <w:pStyle w:val="Textkrper"/>
              <w:autoSpaceDE/>
              <w:adjustRightInd/>
              <w:spacing w:before="120" w:after="120" w:line="276" w:lineRule="auto"/>
              <w:rPr>
                <w:rFonts w:ascii="Arial" w:hAnsi="Arial"/>
                <w:bCs w:val="0"/>
                <w:szCs w:val="24"/>
                <w:lang w:val="de-DE"/>
              </w:rPr>
            </w:pPr>
            <w:r w:rsidRPr="002C43CA">
              <w:rPr>
                <w:lang w:val="de-DE"/>
              </w:rPr>
              <w:br w:type="page"/>
            </w:r>
            <w:r w:rsidRPr="00323846">
              <w:rPr>
                <w:rFonts w:ascii="Arial" w:hAnsi="Arial"/>
                <w:bCs w:val="0"/>
                <w:szCs w:val="24"/>
                <w:lang w:val="de-DE"/>
              </w:rPr>
              <w:t>Further information:</w:t>
            </w:r>
          </w:p>
          <w:p w14:paraId="6B9E3085" w14:textId="77777777" w:rsidR="00323846" w:rsidRDefault="00323846" w:rsidP="00E92C28">
            <w:pPr>
              <w:spacing w:before="120" w:after="120" w:line="276" w:lineRule="auto"/>
              <w:rPr>
                <w:rFonts w:ascii="Arial" w:hAnsi="Arial" w:cs="Arial"/>
                <w:sz w:val="20"/>
              </w:rPr>
            </w:pPr>
            <w:r w:rsidRPr="00323846">
              <w:rPr>
                <w:rFonts w:ascii="Arial" w:hAnsi="Arial"/>
                <w:sz w:val="20"/>
                <w:lang w:val="de-DE"/>
              </w:rPr>
              <w:t xml:space="preserve">Würth Elektronik eiSos GmbH &amp; Co. </w:t>
            </w:r>
            <w:r>
              <w:rPr>
                <w:rFonts w:ascii="Arial" w:hAnsi="Arial"/>
                <w:sz w:val="20"/>
              </w:rPr>
              <w:t>KG</w:t>
            </w:r>
            <w:r>
              <w:rPr>
                <w:rFonts w:ascii="Arial" w:hAnsi="Arial"/>
                <w:sz w:val="20"/>
              </w:rPr>
              <w:br/>
              <w:t>Sarah Hurst</w:t>
            </w:r>
            <w:r>
              <w:rPr>
                <w:rFonts w:ascii="Arial" w:hAnsi="Arial"/>
                <w:sz w:val="20"/>
              </w:rPr>
              <w:br/>
              <w:t>Clarita-Bernhard-Strasse 9</w:t>
            </w:r>
            <w:r>
              <w:rPr>
                <w:rFonts w:ascii="Arial" w:hAnsi="Arial"/>
                <w:sz w:val="20"/>
              </w:rPr>
              <w:br/>
              <w:t>81249 Munich</w:t>
            </w:r>
            <w:r>
              <w:rPr>
                <w:rFonts w:ascii="Arial" w:hAnsi="Arial"/>
                <w:sz w:val="20"/>
              </w:rPr>
              <w:br/>
              <w:t>Germany</w:t>
            </w:r>
          </w:p>
          <w:p w14:paraId="2EB84BA3" w14:textId="77777777" w:rsidR="00323846" w:rsidRDefault="00323846" w:rsidP="00E92C28">
            <w:pPr>
              <w:spacing w:before="120" w:after="120" w:line="276" w:lineRule="auto"/>
              <w:rPr>
                <w:rFonts w:ascii="Arial" w:hAnsi="Arial" w:cs="Arial"/>
                <w:bCs/>
                <w:sz w:val="20"/>
              </w:rPr>
            </w:pPr>
            <w:r>
              <w:rPr>
                <w:rFonts w:ascii="Arial" w:hAnsi="Arial"/>
                <w:sz w:val="20"/>
              </w:rPr>
              <w:t>Phone: +49 7942 945-5186</w:t>
            </w:r>
            <w:r>
              <w:rPr>
                <w:rFonts w:ascii="Arial" w:hAnsi="Arial"/>
                <w:sz w:val="20"/>
              </w:rPr>
              <w:br/>
              <w:t xml:space="preserve">E-mail: </w:t>
            </w:r>
            <w:hyperlink r:id="rId13" w:history="1">
              <w:r>
                <w:rPr>
                  <w:rStyle w:val="Hyperlink"/>
                  <w:rFonts w:ascii="Arial" w:hAnsi="Arial"/>
                  <w:sz w:val="20"/>
                </w:rPr>
                <w:t>sarah.hurst@we-online.de</w:t>
              </w:r>
            </w:hyperlink>
            <w:r>
              <w:rPr>
                <w:rFonts w:ascii="Arial" w:hAnsi="Arial"/>
                <w:sz w:val="20"/>
              </w:rPr>
              <w:t xml:space="preserve"> </w:t>
            </w:r>
          </w:p>
          <w:p w14:paraId="6F3A86A7" w14:textId="77777777" w:rsidR="00323846" w:rsidRDefault="00323846" w:rsidP="00E92C28">
            <w:pPr>
              <w:spacing w:before="120" w:after="120" w:line="276" w:lineRule="auto"/>
              <w:rPr>
                <w:rFonts w:ascii="Arial" w:hAnsi="Arial" w:cs="Arial"/>
                <w:bCs/>
                <w:sz w:val="20"/>
              </w:rPr>
            </w:pPr>
            <w:hyperlink r:id="rId14" w:history="1">
              <w:r>
                <w:rPr>
                  <w:rStyle w:val="Hyperlink"/>
                  <w:rFonts w:ascii="Arial" w:hAnsi="Arial"/>
                  <w:bCs/>
                  <w:sz w:val="20"/>
                </w:rPr>
                <w:t>www.we-online.com</w:t>
              </w:r>
            </w:hyperlink>
            <w:r>
              <w:rPr>
                <w:rFonts w:ascii="Arial" w:hAnsi="Arial"/>
                <w:bCs/>
                <w:sz w:val="20"/>
              </w:rPr>
              <w:t xml:space="preserve"> </w:t>
            </w:r>
          </w:p>
          <w:p w14:paraId="334C97B9" w14:textId="77777777" w:rsidR="00323846" w:rsidRDefault="00323846" w:rsidP="00E92C28">
            <w:pPr>
              <w:spacing w:before="120" w:after="120" w:line="276" w:lineRule="auto"/>
              <w:rPr>
                <w:rFonts w:ascii="Arial" w:hAnsi="Arial" w:cs="Arial"/>
                <w:bCs/>
                <w:sz w:val="20"/>
              </w:rPr>
            </w:pPr>
          </w:p>
        </w:tc>
        <w:tc>
          <w:tcPr>
            <w:tcW w:w="3193" w:type="dxa"/>
            <w:hideMark/>
          </w:tcPr>
          <w:p w14:paraId="1C657325" w14:textId="77777777" w:rsidR="00323846" w:rsidRDefault="00323846" w:rsidP="00E92C28">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 contact:</w:t>
            </w:r>
          </w:p>
          <w:p w14:paraId="7AFF0B3C" w14:textId="77777777" w:rsidR="00323846" w:rsidRDefault="00323846" w:rsidP="00E92C28">
            <w:pPr>
              <w:tabs>
                <w:tab w:val="left" w:pos="1065"/>
              </w:tabs>
              <w:spacing w:before="120" w:after="120" w:line="276" w:lineRule="auto"/>
              <w:rPr>
                <w:rFonts w:ascii="Arial" w:hAnsi="Arial" w:cs="Arial"/>
                <w:bCs/>
                <w:sz w:val="20"/>
              </w:rPr>
            </w:pPr>
            <w:r>
              <w:rPr>
                <w:rFonts w:ascii="Arial" w:hAnsi="Arial"/>
                <w:bCs/>
                <w:sz w:val="20"/>
              </w:rPr>
              <w:t>HighTech communications GmbH</w:t>
            </w:r>
            <w:r>
              <w:rPr>
                <w:rFonts w:ascii="Arial" w:hAnsi="Arial"/>
                <w:bCs/>
                <w:sz w:val="20"/>
              </w:rPr>
              <w:br/>
              <w:t>Brigitte Basilio</w:t>
            </w:r>
            <w:r>
              <w:rPr>
                <w:rFonts w:ascii="Arial" w:hAnsi="Arial"/>
                <w:bCs/>
                <w:sz w:val="20"/>
              </w:rPr>
              <w:br/>
              <w:t>Brunhamstrasse 21</w:t>
            </w:r>
            <w:r>
              <w:rPr>
                <w:rFonts w:ascii="Arial" w:hAnsi="Arial"/>
                <w:bCs/>
                <w:sz w:val="20"/>
              </w:rPr>
              <w:br/>
              <w:t>81249 Munich</w:t>
            </w:r>
            <w:r>
              <w:rPr>
                <w:rFonts w:ascii="Arial" w:hAnsi="Arial"/>
                <w:bCs/>
                <w:sz w:val="20"/>
              </w:rPr>
              <w:br/>
              <w:t>Germany</w:t>
            </w:r>
          </w:p>
          <w:p w14:paraId="255EF0DD" w14:textId="77777777" w:rsidR="00323846" w:rsidRPr="0052429E" w:rsidRDefault="00323846" w:rsidP="00E92C28">
            <w:pPr>
              <w:tabs>
                <w:tab w:val="left" w:pos="1065"/>
              </w:tabs>
              <w:spacing w:before="120" w:after="120" w:line="276" w:lineRule="auto"/>
              <w:rPr>
                <w:rFonts w:ascii="Arial" w:hAnsi="Arial" w:cs="Arial"/>
                <w:bCs/>
                <w:sz w:val="20"/>
              </w:rPr>
            </w:pPr>
            <w:r w:rsidRPr="0052429E">
              <w:rPr>
                <w:rFonts w:ascii="Arial" w:hAnsi="Arial"/>
                <w:bCs/>
                <w:sz w:val="20"/>
              </w:rPr>
              <w:t>Phone: +49 89 500778-20</w:t>
            </w:r>
            <w:r w:rsidRPr="0052429E">
              <w:rPr>
                <w:rFonts w:ascii="Arial" w:hAnsi="Arial"/>
                <w:bCs/>
                <w:sz w:val="20"/>
              </w:rPr>
              <w:br/>
              <w:t xml:space="preserve">E-mail: </w:t>
            </w:r>
            <w:hyperlink r:id="rId15" w:history="1">
              <w:r w:rsidRPr="0052429E">
                <w:rPr>
                  <w:rStyle w:val="Hyperlink"/>
                  <w:rFonts w:ascii="Arial" w:hAnsi="Arial"/>
                  <w:bCs/>
                  <w:sz w:val="20"/>
                </w:rPr>
                <w:t>b.basilio@htcm.de</w:t>
              </w:r>
            </w:hyperlink>
            <w:r w:rsidRPr="0052429E">
              <w:rPr>
                <w:rFonts w:ascii="Arial" w:hAnsi="Arial"/>
                <w:bCs/>
                <w:sz w:val="20"/>
              </w:rPr>
              <w:t xml:space="preserve"> </w:t>
            </w:r>
          </w:p>
          <w:p w14:paraId="464B0FB3" w14:textId="77777777" w:rsidR="00323846" w:rsidRDefault="00323846" w:rsidP="00E92C28">
            <w:pPr>
              <w:tabs>
                <w:tab w:val="left" w:pos="1065"/>
              </w:tabs>
              <w:spacing w:before="120" w:after="120" w:line="276" w:lineRule="auto"/>
              <w:rPr>
                <w:rFonts w:ascii="Arial" w:hAnsi="Arial" w:cs="Arial"/>
                <w:bCs/>
                <w:sz w:val="20"/>
              </w:rPr>
            </w:pPr>
            <w:hyperlink r:id="rId16" w:history="1">
              <w:r>
                <w:rPr>
                  <w:rStyle w:val="Hyperlink"/>
                  <w:rFonts w:ascii="Arial" w:hAnsi="Arial"/>
                  <w:bCs/>
                  <w:sz w:val="20"/>
                </w:rPr>
                <w:t>www.htcm.de</w:t>
              </w:r>
            </w:hyperlink>
            <w:r>
              <w:rPr>
                <w:rFonts w:ascii="Arial" w:hAnsi="Arial"/>
                <w:bCs/>
                <w:sz w:val="20"/>
              </w:rPr>
              <w:t xml:space="preserve">  </w:t>
            </w:r>
          </w:p>
        </w:tc>
      </w:tr>
    </w:tbl>
    <w:p w14:paraId="388B8CF4" w14:textId="77777777" w:rsidR="00485E6F" w:rsidRPr="003D2183" w:rsidRDefault="00485E6F" w:rsidP="00485E6F">
      <w:pPr>
        <w:pStyle w:val="PITextkrper"/>
        <w:rPr>
          <w:b/>
          <w:bCs/>
          <w:sz w:val="18"/>
          <w:szCs w:val="18"/>
        </w:rPr>
      </w:pPr>
    </w:p>
    <w:sectPr w:rsidR="00485E6F" w:rsidRPr="003D2183" w:rsidSect="00CC318F">
      <w:headerReference w:type="default" r:id="rId17"/>
      <w:footerReference w:type="default" r:id="rId18"/>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6419E" w14:textId="77777777" w:rsidR="00824D47" w:rsidRDefault="00824D47">
      <w:r>
        <w:separator/>
      </w:r>
    </w:p>
  </w:endnote>
  <w:endnote w:type="continuationSeparator" w:id="0">
    <w:p w14:paraId="36E33BCC" w14:textId="77777777" w:rsidR="00824D47" w:rsidRDefault="00824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388BFDBF" w:rsidR="00D84800" w:rsidRPr="008C3A07"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8C3A07">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F65F80">
      <w:rPr>
        <w:rFonts w:ascii="Arial" w:hAnsi="Arial" w:cs="Arial"/>
        <w:snapToGrid w:val="0"/>
        <w:sz w:val="16"/>
      </w:rPr>
      <w:t>WTH1PI1812</w:t>
    </w:r>
    <w:r w:rsidR="00323846">
      <w:rPr>
        <w:rFonts w:ascii="Arial" w:hAnsi="Arial" w:cs="Arial"/>
        <w:snapToGrid w:val="0"/>
        <w:sz w:val="16"/>
      </w:rPr>
      <w:t>_en</w:t>
    </w:r>
    <w:r w:rsidRPr="00A74816">
      <w:rPr>
        <w:rFonts w:ascii="Arial" w:hAnsi="Arial" w:cs="Arial"/>
        <w:snapToGrid w:val="0"/>
        <w:sz w:val="16"/>
      </w:rPr>
      <w:fldChar w:fldCharType="end"/>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C7698" w14:textId="77777777" w:rsidR="00824D47" w:rsidRDefault="00824D47">
      <w:r>
        <w:separator/>
      </w:r>
    </w:p>
  </w:footnote>
  <w:footnote w:type="continuationSeparator" w:id="0">
    <w:p w14:paraId="2261FF5C" w14:textId="77777777" w:rsidR="00824D47" w:rsidRDefault="00824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45D"/>
    <w:rsid w:val="000B6B5A"/>
    <w:rsid w:val="000B6F5F"/>
    <w:rsid w:val="000C0563"/>
    <w:rsid w:val="000C23E9"/>
    <w:rsid w:val="000C7562"/>
    <w:rsid w:val="000D06EC"/>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3501"/>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1F8B"/>
    <w:rsid w:val="0016652E"/>
    <w:rsid w:val="001667CD"/>
    <w:rsid w:val="001759F7"/>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0AD1"/>
    <w:rsid w:val="001F4BB0"/>
    <w:rsid w:val="001F6FF8"/>
    <w:rsid w:val="00200F00"/>
    <w:rsid w:val="00202AC3"/>
    <w:rsid w:val="00206EC3"/>
    <w:rsid w:val="002132F7"/>
    <w:rsid w:val="002148EF"/>
    <w:rsid w:val="00214A93"/>
    <w:rsid w:val="0021524E"/>
    <w:rsid w:val="00215586"/>
    <w:rsid w:val="00216AD1"/>
    <w:rsid w:val="00217CC2"/>
    <w:rsid w:val="00217FD0"/>
    <w:rsid w:val="00220558"/>
    <w:rsid w:val="0022152F"/>
    <w:rsid w:val="00225BB1"/>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1D32"/>
    <w:rsid w:val="002635BA"/>
    <w:rsid w:val="00263AD1"/>
    <w:rsid w:val="00264572"/>
    <w:rsid w:val="00265445"/>
    <w:rsid w:val="00267ED9"/>
    <w:rsid w:val="00270407"/>
    <w:rsid w:val="00270832"/>
    <w:rsid w:val="00273BD3"/>
    <w:rsid w:val="00273C1C"/>
    <w:rsid w:val="00275F71"/>
    <w:rsid w:val="0028487E"/>
    <w:rsid w:val="00285B8D"/>
    <w:rsid w:val="00286FBF"/>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3CA"/>
    <w:rsid w:val="002C4F77"/>
    <w:rsid w:val="002C689E"/>
    <w:rsid w:val="002C696C"/>
    <w:rsid w:val="002D18E8"/>
    <w:rsid w:val="002D4194"/>
    <w:rsid w:val="002E0469"/>
    <w:rsid w:val="002E0DDA"/>
    <w:rsid w:val="002E156E"/>
    <w:rsid w:val="002E229A"/>
    <w:rsid w:val="002E6EA5"/>
    <w:rsid w:val="002E7707"/>
    <w:rsid w:val="002F488A"/>
    <w:rsid w:val="002F663D"/>
    <w:rsid w:val="002F729F"/>
    <w:rsid w:val="00301973"/>
    <w:rsid w:val="00301A91"/>
    <w:rsid w:val="00301BA6"/>
    <w:rsid w:val="00303737"/>
    <w:rsid w:val="00304188"/>
    <w:rsid w:val="00307B15"/>
    <w:rsid w:val="003105E2"/>
    <w:rsid w:val="003129C3"/>
    <w:rsid w:val="003154CD"/>
    <w:rsid w:val="003156CA"/>
    <w:rsid w:val="00320451"/>
    <w:rsid w:val="00320E03"/>
    <w:rsid w:val="00321F48"/>
    <w:rsid w:val="00323846"/>
    <w:rsid w:val="00324A6A"/>
    <w:rsid w:val="0032557D"/>
    <w:rsid w:val="003375B0"/>
    <w:rsid w:val="00341B97"/>
    <w:rsid w:val="00342FC2"/>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86D6E"/>
    <w:rsid w:val="00392336"/>
    <w:rsid w:val="003931C1"/>
    <w:rsid w:val="003955B5"/>
    <w:rsid w:val="003A0D86"/>
    <w:rsid w:val="003A1FFA"/>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2183"/>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0BCC"/>
    <w:rsid w:val="00441533"/>
    <w:rsid w:val="00444E30"/>
    <w:rsid w:val="0046027E"/>
    <w:rsid w:val="004628C9"/>
    <w:rsid w:val="004646CB"/>
    <w:rsid w:val="00465024"/>
    <w:rsid w:val="004662AE"/>
    <w:rsid w:val="00470FBA"/>
    <w:rsid w:val="00476C76"/>
    <w:rsid w:val="00482FB1"/>
    <w:rsid w:val="00483C3D"/>
    <w:rsid w:val="004845F8"/>
    <w:rsid w:val="00485E6F"/>
    <w:rsid w:val="00490DD0"/>
    <w:rsid w:val="004929D4"/>
    <w:rsid w:val="00493757"/>
    <w:rsid w:val="004953E8"/>
    <w:rsid w:val="00495798"/>
    <w:rsid w:val="0049593E"/>
    <w:rsid w:val="004A4093"/>
    <w:rsid w:val="004B0A52"/>
    <w:rsid w:val="004B1026"/>
    <w:rsid w:val="004B2DAD"/>
    <w:rsid w:val="004B3468"/>
    <w:rsid w:val="004B4EB2"/>
    <w:rsid w:val="004B5422"/>
    <w:rsid w:val="004B5E02"/>
    <w:rsid w:val="004C2963"/>
    <w:rsid w:val="004C4379"/>
    <w:rsid w:val="004C6E89"/>
    <w:rsid w:val="004D3DC5"/>
    <w:rsid w:val="004D6CCC"/>
    <w:rsid w:val="004D7301"/>
    <w:rsid w:val="004D78E8"/>
    <w:rsid w:val="004E33DE"/>
    <w:rsid w:val="004E3A3C"/>
    <w:rsid w:val="004E582D"/>
    <w:rsid w:val="004F1218"/>
    <w:rsid w:val="004F387D"/>
    <w:rsid w:val="004F4AB5"/>
    <w:rsid w:val="004F4C9D"/>
    <w:rsid w:val="00500C02"/>
    <w:rsid w:val="00500C86"/>
    <w:rsid w:val="005010F7"/>
    <w:rsid w:val="00502845"/>
    <w:rsid w:val="00505509"/>
    <w:rsid w:val="00505827"/>
    <w:rsid w:val="005133F8"/>
    <w:rsid w:val="005136C2"/>
    <w:rsid w:val="00516D0B"/>
    <w:rsid w:val="0052021D"/>
    <w:rsid w:val="00525673"/>
    <w:rsid w:val="00525AEC"/>
    <w:rsid w:val="00530FC0"/>
    <w:rsid w:val="005327C7"/>
    <w:rsid w:val="005331A3"/>
    <w:rsid w:val="00535659"/>
    <w:rsid w:val="00537CB9"/>
    <w:rsid w:val="005405B1"/>
    <w:rsid w:val="005421CB"/>
    <w:rsid w:val="0054542F"/>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B033D"/>
    <w:rsid w:val="005B2B42"/>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4F03"/>
    <w:rsid w:val="0062517E"/>
    <w:rsid w:val="006254D8"/>
    <w:rsid w:val="00625C04"/>
    <w:rsid w:val="006303C1"/>
    <w:rsid w:val="006314F1"/>
    <w:rsid w:val="00633776"/>
    <w:rsid w:val="0063467B"/>
    <w:rsid w:val="0063628E"/>
    <w:rsid w:val="00636624"/>
    <w:rsid w:val="006503AE"/>
    <w:rsid w:val="00650BFF"/>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4765"/>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375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42221"/>
    <w:rsid w:val="00744580"/>
    <w:rsid w:val="00754F0B"/>
    <w:rsid w:val="00755485"/>
    <w:rsid w:val="00755F6F"/>
    <w:rsid w:val="0076035C"/>
    <w:rsid w:val="00760B15"/>
    <w:rsid w:val="00760F61"/>
    <w:rsid w:val="0076179A"/>
    <w:rsid w:val="00764EC4"/>
    <w:rsid w:val="00766B74"/>
    <w:rsid w:val="007708B8"/>
    <w:rsid w:val="00771DF4"/>
    <w:rsid w:val="00777EB9"/>
    <w:rsid w:val="007820DA"/>
    <w:rsid w:val="00782FF2"/>
    <w:rsid w:val="00783D9B"/>
    <w:rsid w:val="0078774B"/>
    <w:rsid w:val="007913E6"/>
    <w:rsid w:val="00793542"/>
    <w:rsid w:val="007A4345"/>
    <w:rsid w:val="007B1CA7"/>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24D47"/>
    <w:rsid w:val="00831C63"/>
    <w:rsid w:val="00832040"/>
    <w:rsid w:val="00834A7F"/>
    <w:rsid w:val="00837EBF"/>
    <w:rsid w:val="00840B24"/>
    <w:rsid w:val="0084687C"/>
    <w:rsid w:val="0084751D"/>
    <w:rsid w:val="008517BF"/>
    <w:rsid w:val="008523FC"/>
    <w:rsid w:val="0085304E"/>
    <w:rsid w:val="008536A9"/>
    <w:rsid w:val="008545C1"/>
    <w:rsid w:val="00855486"/>
    <w:rsid w:val="00856DDE"/>
    <w:rsid w:val="00857F72"/>
    <w:rsid w:val="00860705"/>
    <w:rsid w:val="00861F76"/>
    <w:rsid w:val="00862DC5"/>
    <w:rsid w:val="00865B71"/>
    <w:rsid w:val="008674CC"/>
    <w:rsid w:val="00870C94"/>
    <w:rsid w:val="00870CC9"/>
    <w:rsid w:val="008761C6"/>
    <w:rsid w:val="00876B40"/>
    <w:rsid w:val="008819C5"/>
    <w:rsid w:val="008830CD"/>
    <w:rsid w:val="00885BB4"/>
    <w:rsid w:val="00886681"/>
    <w:rsid w:val="008866CB"/>
    <w:rsid w:val="00892FF0"/>
    <w:rsid w:val="00897B98"/>
    <w:rsid w:val="008A2AFC"/>
    <w:rsid w:val="008A5293"/>
    <w:rsid w:val="008A6395"/>
    <w:rsid w:val="008A648E"/>
    <w:rsid w:val="008B0135"/>
    <w:rsid w:val="008B2299"/>
    <w:rsid w:val="008B7643"/>
    <w:rsid w:val="008C3A07"/>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2E31"/>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3741D"/>
    <w:rsid w:val="00944A14"/>
    <w:rsid w:val="00945005"/>
    <w:rsid w:val="00945975"/>
    <w:rsid w:val="00945C65"/>
    <w:rsid w:val="009468FC"/>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42F4"/>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B9A"/>
    <w:rsid w:val="00A02CED"/>
    <w:rsid w:val="00A03564"/>
    <w:rsid w:val="00A037C6"/>
    <w:rsid w:val="00A06FFA"/>
    <w:rsid w:val="00A13E4A"/>
    <w:rsid w:val="00A22B86"/>
    <w:rsid w:val="00A2489E"/>
    <w:rsid w:val="00A262DC"/>
    <w:rsid w:val="00A26D3A"/>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E20CC"/>
    <w:rsid w:val="00AE40B5"/>
    <w:rsid w:val="00AF0998"/>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16D3"/>
    <w:rsid w:val="00B35523"/>
    <w:rsid w:val="00B37564"/>
    <w:rsid w:val="00B40F06"/>
    <w:rsid w:val="00B42801"/>
    <w:rsid w:val="00B43755"/>
    <w:rsid w:val="00B4555A"/>
    <w:rsid w:val="00B50499"/>
    <w:rsid w:val="00B5064E"/>
    <w:rsid w:val="00B54F4E"/>
    <w:rsid w:val="00B552EB"/>
    <w:rsid w:val="00B56EF0"/>
    <w:rsid w:val="00B61AE2"/>
    <w:rsid w:val="00B66573"/>
    <w:rsid w:val="00B6690A"/>
    <w:rsid w:val="00B67314"/>
    <w:rsid w:val="00B74D5C"/>
    <w:rsid w:val="00B757F2"/>
    <w:rsid w:val="00B8501E"/>
    <w:rsid w:val="00B911CF"/>
    <w:rsid w:val="00B932A5"/>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BF1878"/>
    <w:rsid w:val="00C036DC"/>
    <w:rsid w:val="00C03A07"/>
    <w:rsid w:val="00C10188"/>
    <w:rsid w:val="00C17CED"/>
    <w:rsid w:val="00C254E6"/>
    <w:rsid w:val="00C279D5"/>
    <w:rsid w:val="00C317DF"/>
    <w:rsid w:val="00C351B8"/>
    <w:rsid w:val="00C36251"/>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A1781"/>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3931"/>
    <w:rsid w:val="00CF4A4B"/>
    <w:rsid w:val="00CF4A78"/>
    <w:rsid w:val="00CF5234"/>
    <w:rsid w:val="00CF7932"/>
    <w:rsid w:val="00D10313"/>
    <w:rsid w:val="00D10A7D"/>
    <w:rsid w:val="00D11C40"/>
    <w:rsid w:val="00D124AD"/>
    <w:rsid w:val="00D23260"/>
    <w:rsid w:val="00D24663"/>
    <w:rsid w:val="00D261A7"/>
    <w:rsid w:val="00D3047E"/>
    <w:rsid w:val="00D35686"/>
    <w:rsid w:val="00D4081F"/>
    <w:rsid w:val="00D464D9"/>
    <w:rsid w:val="00D471E2"/>
    <w:rsid w:val="00D54A29"/>
    <w:rsid w:val="00D564BF"/>
    <w:rsid w:val="00D60172"/>
    <w:rsid w:val="00D64AD3"/>
    <w:rsid w:val="00D70405"/>
    <w:rsid w:val="00D71F29"/>
    <w:rsid w:val="00D727F6"/>
    <w:rsid w:val="00D72A57"/>
    <w:rsid w:val="00D75A8B"/>
    <w:rsid w:val="00D7777E"/>
    <w:rsid w:val="00D77D60"/>
    <w:rsid w:val="00D8068E"/>
    <w:rsid w:val="00D82769"/>
    <w:rsid w:val="00D834C3"/>
    <w:rsid w:val="00D84800"/>
    <w:rsid w:val="00D96E90"/>
    <w:rsid w:val="00D971A2"/>
    <w:rsid w:val="00D979C7"/>
    <w:rsid w:val="00DA27A8"/>
    <w:rsid w:val="00DA4966"/>
    <w:rsid w:val="00DA70D9"/>
    <w:rsid w:val="00DA7234"/>
    <w:rsid w:val="00DB03EF"/>
    <w:rsid w:val="00DB7766"/>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25AC"/>
    <w:rsid w:val="00E041C8"/>
    <w:rsid w:val="00E06AE9"/>
    <w:rsid w:val="00E102CD"/>
    <w:rsid w:val="00E13FF1"/>
    <w:rsid w:val="00E21D22"/>
    <w:rsid w:val="00E235A7"/>
    <w:rsid w:val="00E27071"/>
    <w:rsid w:val="00E277BA"/>
    <w:rsid w:val="00E3345B"/>
    <w:rsid w:val="00E372DD"/>
    <w:rsid w:val="00E41C6B"/>
    <w:rsid w:val="00E4697E"/>
    <w:rsid w:val="00E56EB0"/>
    <w:rsid w:val="00E57E93"/>
    <w:rsid w:val="00E63CB1"/>
    <w:rsid w:val="00E64D39"/>
    <w:rsid w:val="00E67044"/>
    <w:rsid w:val="00E8050A"/>
    <w:rsid w:val="00E815D2"/>
    <w:rsid w:val="00E821A2"/>
    <w:rsid w:val="00E835DF"/>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0617"/>
    <w:rsid w:val="00F11AAA"/>
    <w:rsid w:val="00F1272C"/>
    <w:rsid w:val="00F13328"/>
    <w:rsid w:val="00F14F24"/>
    <w:rsid w:val="00F1580B"/>
    <w:rsid w:val="00F2437A"/>
    <w:rsid w:val="00F26A7D"/>
    <w:rsid w:val="00F27950"/>
    <w:rsid w:val="00F34F46"/>
    <w:rsid w:val="00F40E3C"/>
    <w:rsid w:val="00F55361"/>
    <w:rsid w:val="00F55A20"/>
    <w:rsid w:val="00F61BC9"/>
    <w:rsid w:val="00F630C4"/>
    <w:rsid w:val="00F633C4"/>
    <w:rsid w:val="00F65F80"/>
    <w:rsid w:val="00F7288A"/>
    <w:rsid w:val="00F73FB0"/>
    <w:rsid w:val="00F74E4F"/>
    <w:rsid w:val="00F9549B"/>
    <w:rsid w:val="00FA02BD"/>
    <w:rsid w:val="00FA0A2F"/>
    <w:rsid w:val="00FA19AC"/>
    <w:rsid w:val="00FA3D93"/>
    <w:rsid w:val="00FA5CC1"/>
    <w:rsid w:val="00FB0CB6"/>
    <w:rsid w:val="00FB417E"/>
    <w:rsid w:val="00FC36CF"/>
    <w:rsid w:val="00FC3A29"/>
    <w:rsid w:val="00FC42F7"/>
    <w:rsid w:val="00FC50B8"/>
    <w:rsid w:val="00FC7446"/>
    <w:rsid w:val="00FD2691"/>
    <w:rsid w:val="00FD3927"/>
    <w:rsid w:val="00FD436E"/>
    <w:rsid w:val="00FD48FB"/>
    <w:rsid w:val="00FE1859"/>
    <w:rsid w:val="00FE4D7E"/>
    <w:rsid w:val="00FF080B"/>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B2B42"/>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U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n-U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0C0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E-FNCS" TargetMode="External"/><Relationship Id="rId13" Type="http://schemas.openxmlformats.org/officeDocument/2006/relationships/hyperlink" Target="mailto:sarah.hurst@we-online.d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e-online.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htcm.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b.basilio@htcm.de"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hyperlink" Target="http://www.we-onlin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4187</Characters>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4842</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2026-06-15T14:17:00Z</dcterms:created>
  <dcterms:modified xsi:type="dcterms:W3CDTF">2026-06-15T14:22:00Z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