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rPr>
      </w:pPr>
      <w:r>
        <w:rPr>
          <w:sz w:val="20"/>
        </w:rPr>
        <w:t>COMUNICADO DE PRENSA</w:t>
      </w:r>
    </w:p>
    <w:p w14:paraId="59879415" w14:textId="7F0C71C3" w:rsidR="00485E6F" w:rsidRPr="00944A14" w:rsidRDefault="00C536B2"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 xml:space="preserve">Würth Elektronik amplía su </w:t>
      </w:r>
      <w:r w:rsidR="007A07EF">
        <w:rPr>
          <w:rFonts w:ascii="Arial" w:hAnsi="Arial"/>
          <w:b/>
        </w:rPr>
        <w:t xml:space="preserve">oferta </w:t>
      </w:r>
      <w:r>
        <w:rPr>
          <w:rFonts w:ascii="Arial" w:hAnsi="Arial"/>
          <w:b/>
        </w:rPr>
        <w:t>online</w:t>
      </w:r>
    </w:p>
    <w:p w14:paraId="4148C797" w14:textId="7CBAF787" w:rsidR="00485E6F" w:rsidRPr="00944A14" w:rsidRDefault="00C536B2"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El Product Navigator lleva directamente al componente adecuado</w:t>
      </w:r>
    </w:p>
    <w:p w14:paraId="265EDCAB" w14:textId="6CFA3F72" w:rsidR="00D70A28" w:rsidRPr="00D70A28" w:rsidRDefault="00485E6F" w:rsidP="00D70A28">
      <w:pPr>
        <w:pStyle w:val="Textkrper"/>
        <w:spacing w:before="120" w:after="120" w:line="260" w:lineRule="exact"/>
        <w:jc w:val="both"/>
        <w:rPr>
          <w:rFonts w:ascii="Arial" w:hAnsi="Arial"/>
          <w:color w:val="000000"/>
        </w:rPr>
      </w:pPr>
      <w:r>
        <w:rPr>
          <w:rFonts w:ascii="Arial" w:hAnsi="Arial"/>
          <w:color w:val="000000"/>
        </w:rPr>
        <w:t xml:space="preserve">Waldenburg (Alemania), </w:t>
      </w:r>
      <w:r w:rsidR="00014689" w:rsidRPr="00014689">
        <w:rPr>
          <w:rFonts w:ascii="Arial" w:hAnsi="Arial"/>
          <w:color w:val="000000"/>
        </w:rPr>
        <w:t>14 de enero de 2026</w:t>
      </w:r>
      <w:r>
        <w:rPr>
          <w:rFonts w:ascii="Arial" w:hAnsi="Arial"/>
          <w:color w:val="000000"/>
        </w:rPr>
        <w:t xml:space="preserve"> – Würth Elektronik presenta una nueva herramienta online, que simplifica considerablemente la búsqueda de componentes adecuados. El </w:t>
      </w:r>
      <w:hyperlink r:id="rId11" w:history="1">
        <w:r>
          <w:rPr>
            <w:rStyle w:val="Hyperlink"/>
            <w:rFonts w:ascii="Arial" w:hAnsi="Arial"/>
          </w:rPr>
          <w:t>Product Navigator</w:t>
        </w:r>
      </w:hyperlink>
      <w:r>
        <w:rPr>
          <w:rFonts w:ascii="Arial" w:hAnsi="Arial"/>
          <w:color w:val="000000"/>
        </w:rPr>
        <w:t xml:space="preserve"> facilita la selección de componentes electrónicos y electromecánicos mediante aplicaciones de ejemplo prácticas y topologías comunes. Con el Navigator, Würth Elektronik perfecciona un enfoque que ha demostrado su eficacia desde 2021 en el Application Guide. El Application Guide se integra ahora por completo en el Product Navigator, que ha sido claramente ampliado. Ventajas: </w:t>
      </w:r>
      <w:r w:rsidR="003673EB">
        <w:rPr>
          <w:rFonts w:ascii="Arial" w:hAnsi="Arial"/>
          <w:color w:val="000000"/>
        </w:rPr>
        <w:t>l</w:t>
      </w:r>
      <w:r>
        <w:rPr>
          <w:rFonts w:ascii="Arial" w:hAnsi="Arial"/>
          <w:color w:val="000000"/>
        </w:rPr>
        <w:t>os diseñadores pueden localizar rápidamente los productos relevantes para su área de aplicación, sin necesidad de consultar catálogos extensos.</w:t>
      </w:r>
    </w:p>
    <w:p w14:paraId="70062509" w14:textId="4DEA4038" w:rsidR="00A32C0B" w:rsidRDefault="00BA7DA4" w:rsidP="00303737">
      <w:pPr>
        <w:pStyle w:val="Textkrper"/>
        <w:spacing w:before="120" w:after="120" w:line="260" w:lineRule="exact"/>
        <w:jc w:val="both"/>
        <w:rPr>
          <w:rFonts w:ascii="Arial" w:hAnsi="Arial"/>
          <w:b w:val="0"/>
          <w:bCs w:val="0"/>
        </w:rPr>
      </w:pPr>
      <w:r>
        <w:rPr>
          <w:rFonts w:ascii="Arial" w:hAnsi="Arial"/>
          <w:b w:val="0"/>
        </w:rPr>
        <w:t xml:space="preserve">«La selección de productos de componentes electrónicos y electromecánicos se está volviendo cada vez más complicada. Los ingenieros de desarrollo electrónico tienen que revisar numerosas categorías de productos a fin de localizar el componente adecuado. Además, algunos componentes pueden desempeñar diferentes funciones en distintos ámbitos de aplicación», explica Alexander Gerfer, CTO del </w:t>
      </w:r>
      <w:r w:rsidR="003673EB">
        <w:rPr>
          <w:rFonts w:ascii="Arial" w:hAnsi="Arial"/>
          <w:b w:val="0"/>
        </w:rPr>
        <w:t>G</w:t>
      </w:r>
      <w:r>
        <w:rPr>
          <w:rFonts w:ascii="Arial" w:hAnsi="Arial"/>
          <w:b w:val="0"/>
        </w:rPr>
        <w:t>rupo Würth Elektronik eiSos. «</w:t>
      </w:r>
      <w:r w:rsidR="003673EB">
        <w:rPr>
          <w:rFonts w:ascii="Arial" w:hAnsi="Arial"/>
          <w:b w:val="0"/>
        </w:rPr>
        <w:t>Gracias</w:t>
      </w:r>
      <w:r>
        <w:rPr>
          <w:rFonts w:ascii="Arial" w:hAnsi="Arial"/>
          <w:b w:val="0"/>
        </w:rPr>
        <w:t xml:space="preserve"> </w:t>
      </w:r>
      <w:r w:rsidR="003673EB">
        <w:rPr>
          <w:rFonts w:ascii="Arial" w:hAnsi="Arial"/>
          <w:b w:val="0"/>
        </w:rPr>
        <w:t>a</w:t>
      </w:r>
      <w:r>
        <w:rPr>
          <w:rFonts w:ascii="Arial" w:hAnsi="Arial"/>
          <w:b w:val="0"/>
        </w:rPr>
        <w:t>l Product Navigator</w:t>
      </w:r>
      <w:r w:rsidR="003673EB">
        <w:rPr>
          <w:rFonts w:ascii="Arial" w:hAnsi="Arial"/>
          <w:b w:val="0"/>
        </w:rPr>
        <w:t>,</w:t>
      </w:r>
      <w:r>
        <w:rPr>
          <w:rFonts w:ascii="Arial" w:hAnsi="Arial"/>
          <w:b w:val="0"/>
        </w:rPr>
        <w:t xml:space="preserve"> resolvemos este problema de raíz</w:t>
      </w:r>
      <w:r w:rsidR="003673EB">
        <w:rPr>
          <w:rFonts w:ascii="Arial" w:hAnsi="Arial"/>
          <w:b w:val="0"/>
        </w:rPr>
        <w:t>.</w:t>
      </w:r>
      <w:r>
        <w:rPr>
          <w:rFonts w:ascii="Arial" w:hAnsi="Arial"/>
          <w:b w:val="0"/>
        </w:rPr>
        <w:t xml:space="preserve"> Desde allí, los clientes acceden directamente al catálogo en línea para realizar pedidos o a nuestra herramienta en línea REDEXPERT, donde las variantes de componentes pueden seleccionarse con precisión según los valores medidos</w:t>
      </w:r>
      <w:r w:rsidR="00CD59A1">
        <w:rPr>
          <w:rFonts w:ascii="Arial" w:hAnsi="Arial"/>
          <w:b w:val="0"/>
        </w:rPr>
        <w:t>,</w:t>
      </w:r>
      <w:r>
        <w:rPr>
          <w:rFonts w:ascii="Arial" w:hAnsi="Arial"/>
          <w:b w:val="0"/>
        </w:rPr>
        <w:t xml:space="preserve"> almacenados y probados».</w:t>
      </w:r>
    </w:p>
    <w:p w14:paraId="77F0E47F" w14:textId="77777777" w:rsidR="00A32C0B" w:rsidRPr="00FA2F8E" w:rsidRDefault="00A32C0B" w:rsidP="00303737">
      <w:pPr>
        <w:pStyle w:val="Textkrper"/>
        <w:spacing w:before="120" w:after="120" w:line="260" w:lineRule="exact"/>
        <w:jc w:val="both"/>
        <w:rPr>
          <w:rFonts w:ascii="Arial" w:hAnsi="Arial"/>
        </w:rPr>
      </w:pPr>
      <w:r>
        <w:rPr>
          <w:rFonts w:ascii="Arial" w:hAnsi="Arial"/>
        </w:rPr>
        <w:t>De la aplicación al componente</w:t>
      </w:r>
    </w:p>
    <w:p w14:paraId="0F8BC7A3" w14:textId="6DAD2355" w:rsidR="00272F4B" w:rsidRDefault="008F1BDB" w:rsidP="00272F4B">
      <w:pPr>
        <w:pStyle w:val="Textkrper"/>
        <w:spacing w:before="120" w:after="120" w:line="260" w:lineRule="exact"/>
        <w:jc w:val="both"/>
        <w:rPr>
          <w:rFonts w:ascii="Arial" w:hAnsi="Arial"/>
          <w:b w:val="0"/>
          <w:bCs w:val="0"/>
        </w:rPr>
      </w:pPr>
      <w:r>
        <w:rPr>
          <w:rFonts w:ascii="Arial" w:hAnsi="Arial"/>
          <w:b w:val="0"/>
        </w:rPr>
        <w:t xml:space="preserve">El Product Navigator de Würth Elektronik ofrece una navegación sencilla y facilita considerablemente la selección de componentes a nivel de aplicación. La navegación de la herramienta ofrece las siguientes áreas de aplicación para seleccionar: Blindaje y puesta a tierra, soluciones para la confección de cables, filtros de red, fuentes de alimentación, filtros </w:t>
      </w:r>
      <w:r w:rsidR="00885937">
        <w:rPr>
          <w:rFonts w:ascii="Arial" w:hAnsi="Arial"/>
          <w:b w:val="0"/>
        </w:rPr>
        <w:t>DC</w:t>
      </w:r>
      <w:r w:rsidR="005F7313">
        <w:rPr>
          <w:rFonts w:ascii="Arial" w:hAnsi="Arial"/>
          <w:b w:val="0"/>
        </w:rPr>
        <w:t>,</w:t>
      </w:r>
      <w:r>
        <w:rPr>
          <w:rFonts w:ascii="Arial" w:hAnsi="Arial"/>
          <w:b w:val="0"/>
        </w:rPr>
        <w:t xml:space="preserve"> gestión térmica, optoelectrónica, distribución de energía, periféricos de CI, interacción humana (interruptores e indicadores), comunicación inalámbrica</w:t>
      </w:r>
      <w:r w:rsidR="0009320F">
        <w:rPr>
          <w:rFonts w:ascii="Arial" w:hAnsi="Arial"/>
          <w:b w:val="0"/>
        </w:rPr>
        <w:t xml:space="preserve"> de alta frecuencia</w:t>
      </w:r>
      <w:r>
        <w:rPr>
          <w:rFonts w:ascii="Arial" w:hAnsi="Arial"/>
          <w:b w:val="0"/>
        </w:rPr>
        <w:t>, líneas de datos, así como medición y sensores. Cada área ofrece topologías comunes y muchos contenidos adicionales útiles que ayudan a los ingenieros de desarrollo electrónico en el diseño de su aplicación.</w:t>
      </w:r>
    </w:p>
    <w:p w14:paraId="21B5961D" w14:textId="6EC721F9" w:rsidR="00FA2F8E" w:rsidRDefault="00FA2F8E" w:rsidP="00272F4B">
      <w:pPr>
        <w:pStyle w:val="Textkrper"/>
        <w:spacing w:before="120" w:after="120" w:line="260" w:lineRule="exact"/>
        <w:jc w:val="both"/>
        <w:rPr>
          <w:rFonts w:ascii="Arial" w:hAnsi="Arial"/>
          <w:b w:val="0"/>
          <w:bCs w:val="0"/>
        </w:rPr>
      </w:pPr>
      <w:r>
        <w:rPr>
          <w:rFonts w:ascii="Arial" w:hAnsi="Arial"/>
          <w:b w:val="0"/>
        </w:rPr>
        <w:t xml:space="preserve">Dado que los productos en el Product Navigator también están vinculados directamente al catálogo en línea, es posible solicitar muestras gratuitas con </w:t>
      </w:r>
      <w:r>
        <w:rPr>
          <w:rFonts w:ascii="Arial" w:hAnsi="Arial"/>
          <w:b w:val="0"/>
        </w:rPr>
        <w:lastRenderedPageBreak/>
        <w:t xml:space="preserve">unos pocos clics, que </w:t>
      </w:r>
      <w:r w:rsidR="0026145D">
        <w:rPr>
          <w:rFonts w:ascii="Arial" w:hAnsi="Arial"/>
          <w:b w:val="0"/>
        </w:rPr>
        <w:t>se ofrecen</w:t>
      </w:r>
      <w:r>
        <w:rPr>
          <w:rFonts w:ascii="Arial" w:hAnsi="Arial"/>
          <w:b w:val="0"/>
        </w:rPr>
        <w:t xml:space="preserve"> para casi todos los productos de Würth</w:t>
      </w:r>
      <w:r w:rsidR="004D3BD1">
        <w:rPr>
          <w:rFonts w:ascii="Arial" w:hAnsi="Arial"/>
          <w:b w:val="0"/>
        </w:rPr>
        <w:t xml:space="preserve"> </w:t>
      </w:r>
      <w:r>
        <w:rPr>
          <w:rFonts w:ascii="Arial" w:hAnsi="Arial"/>
          <w:b w:val="0"/>
        </w:rPr>
        <w:t>Elektronik. Los componentes están disponibles por lo general en stock. Würth</w:t>
      </w:r>
      <w:r w:rsidR="004D3BD1">
        <w:rPr>
          <w:rFonts w:ascii="Arial" w:hAnsi="Arial"/>
          <w:b w:val="0"/>
        </w:rPr>
        <w:t> </w:t>
      </w:r>
      <w:r>
        <w:rPr>
          <w:rFonts w:ascii="Arial" w:hAnsi="Arial"/>
          <w:b w:val="0"/>
        </w:rPr>
        <w:t>Elektronik no exige cantidades mínimas de pedido.</w:t>
      </w:r>
    </w:p>
    <w:p w14:paraId="784E7E64" w14:textId="63E93E39" w:rsidR="00485E6F" w:rsidRDefault="00485E6F" w:rsidP="00303737">
      <w:pPr>
        <w:pStyle w:val="Textkrper"/>
        <w:spacing w:before="120" w:after="120" w:line="260" w:lineRule="exact"/>
        <w:jc w:val="both"/>
        <w:rPr>
          <w:rFonts w:ascii="Arial" w:hAnsi="Arial"/>
          <w:b w:val="0"/>
          <w:bCs w:val="0"/>
        </w:rPr>
      </w:pPr>
    </w:p>
    <w:p w14:paraId="2A0EFDA8" w14:textId="77777777" w:rsidR="004D3BD1" w:rsidRPr="00944A14" w:rsidRDefault="004D3BD1" w:rsidP="00303737">
      <w:pPr>
        <w:pStyle w:val="Textkrper"/>
        <w:spacing w:before="120" w:after="120" w:line="260" w:lineRule="exact"/>
        <w:jc w:val="both"/>
        <w:rPr>
          <w:rFonts w:ascii="Arial" w:hAnsi="Arial"/>
          <w:b w:val="0"/>
          <w:bCs w:val="0"/>
        </w:rPr>
      </w:pPr>
    </w:p>
    <w:p w14:paraId="7653B424" w14:textId="77777777" w:rsidR="00485E6F" w:rsidRPr="003673EB" w:rsidRDefault="00485E6F" w:rsidP="00485E6F">
      <w:pPr>
        <w:pStyle w:val="PITextkrper"/>
        <w:pBdr>
          <w:top w:val="single" w:sz="4" w:space="1" w:color="auto"/>
        </w:pBdr>
        <w:spacing w:before="240"/>
        <w:rPr>
          <w:b/>
          <w:sz w:val="18"/>
          <w:szCs w:val="18"/>
        </w:rPr>
      </w:pPr>
    </w:p>
    <w:p w14:paraId="334247A4" w14:textId="77777777" w:rsidR="00014689" w:rsidRPr="00735520" w:rsidRDefault="00014689" w:rsidP="00014689">
      <w:pPr>
        <w:spacing w:after="120" w:line="280" w:lineRule="exact"/>
        <w:rPr>
          <w:rFonts w:ascii="Arial" w:hAnsi="Arial" w:cs="Arial"/>
          <w:b/>
          <w:bCs/>
          <w:sz w:val="18"/>
          <w:szCs w:val="18"/>
        </w:rPr>
      </w:pPr>
      <w:r w:rsidRPr="00735520">
        <w:rPr>
          <w:rFonts w:ascii="Arial" w:hAnsi="Arial"/>
          <w:b/>
          <w:sz w:val="18"/>
        </w:rPr>
        <w:t>Imágenes disponibles</w:t>
      </w:r>
    </w:p>
    <w:p w14:paraId="3C9B88DA" w14:textId="10C3216B" w:rsidR="00485E6F" w:rsidRPr="00944A14" w:rsidRDefault="00014689" w:rsidP="00014689">
      <w:pPr>
        <w:spacing w:after="120" w:line="280" w:lineRule="exact"/>
        <w:rPr>
          <w:rFonts w:ascii="Arial" w:hAnsi="Arial" w:cs="Arial"/>
          <w:sz w:val="18"/>
          <w:szCs w:val="18"/>
        </w:rPr>
      </w:pPr>
      <w:r w:rsidRPr="00735520">
        <w:rPr>
          <w:rFonts w:ascii="Arial" w:hAnsi="Arial"/>
          <w:sz w:val="18"/>
        </w:rPr>
        <w:t>Las siguientes imágenes se encuentran disponibles para impresión y descarga en:</w:t>
      </w:r>
      <w:r w:rsidRPr="00735520">
        <w:t xml:space="preserve"> </w:t>
      </w:r>
      <w:hyperlink r:id="rId12" w:history="1">
        <w:r w:rsidRPr="00735520">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944A14" w14:paraId="415A195B" w14:textId="77777777" w:rsidTr="00CE17D6">
        <w:trPr>
          <w:trHeight w:val="1701"/>
        </w:trPr>
        <w:tc>
          <w:tcPr>
            <w:tcW w:w="3510" w:type="dxa"/>
          </w:tcPr>
          <w:p w14:paraId="5A320371" w14:textId="0A2BA8E3" w:rsidR="00485E6F" w:rsidRPr="001351C7" w:rsidRDefault="00485E6F" w:rsidP="00CE17D6">
            <w:pPr>
              <w:pStyle w:val="txt"/>
              <w:rPr>
                <w:b/>
                <w:bCs/>
                <w:sz w:val="18"/>
              </w:rPr>
            </w:pPr>
            <w:r>
              <w:rPr>
                <w:b/>
              </w:rPr>
              <w:br/>
            </w:r>
            <w:r>
              <w:rPr>
                <w:noProof/>
              </w:rPr>
              <w:drawing>
                <wp:inline distT="0" distB="0" distL="0" distR="0" wp14:anchorId="79FA077F" wp14:editId="5F0AAF4A">
                  <wp:extent cx="2139950" cy="1203960"/>
                  <wp:effectExtent l="0" t="0" r="0" b="0"/>
                  <wp:docPr id="192909869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39950" cy="1203960"/>
                          </a:xfrm>
                          <a:prstGeom prst="rect">
                            <a:avLst/>
                          </a:prstGeom>
                          <a:noFill/>
                          <a:ln>
                            <a:noFill/>
                          </a:ln>
                        </pic:spPr>
                      </pic:pic>
                    </a:graphicData>
                  </a:graphic>
                </wp:inline>
              </w:drawing>
            </w:r>
            <w:r>
              <w:rPr>
                <w:b/>
                <w:sz w:val="18"/>
              </w:rPr>
              <w:br/>
            </w:r>
            <w:r>
              <w:rPr>
                <w:sz w:val="16"/>
              </w:rPr>
              <w:t xml:space="preserve">Fuente de la imagen: Würth Elektronik </w:t>
            </w:r>
          </w:p>
          <w:p w14:paraId="5ED23578" w14:textId="48790FF3" w:rsidR="00485E6F" w:rsidRPr="00944A14" w:rsidRDefault="00137F5C" w:rsidP="00137F5C">
            <w:pPr>
              <w:autoSpaceDE w:val="0"/>
              <w:autoSpaceDN w:val="0"/>
              <w:adjustRightInd w:val="0"/>
              <w:rPr>
                <w:rFonts w:ascii="Arial" w:hAnsi="Arial" w:cs="Arial"/>
                <w:b/>
                <w:bCs/>
                <w:sz w:val="18"/>
                <w:szCs w:val="18"/>
              </w:rPr>
            </w:pPr>
            <w:r>
              <w:rPr>
                <w:rFonts w:ascii="Arial" w:hAnsi="Arial"/>
                <w:b/>
                <w:sz w:val="18"/>
              </w:rPr>
              <w:t>El Product Navigator de Würth Elektronik facilita la selección de componentes electrónicos y electromecánicos mediante aplicaciones de ejemplo prácticas y topologías comunes.</w:t>
            </w:r>
            <w:r>
              <w:rPr>
                <w:rFonts w:ascii="Arial" w:hAnsi="Arial"/>
                <w:b/>
                <w:sz w:val="18"/>
              </w:rPr>
              <w:br/>
            </w:r>
          </w:p>
        </w:tc>
      </w:tr>
    </w:tbl>
    <w:p w14:paraId="388B8CF4" w14:textId="77777777" w:rsidR="00485E6F" w:rsidRPr="003673EB" w:rsidRDefault="00485E6F" w:rsidP="00485E6F">
      <w:pPr>
        <w:pStyle w:val="PITextkrper"/>
        <w:rPr>
          <w:b/>
          <w:bCs/>
          <w:sz w:val="18"/>
          <w:szCs w:val="18"/>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0CA898C0" w14:textId="77777777" w:rsidR="00014689" w:rsidRPr="00735520" w:rsidRDefault="00014689" w:rsidP="00014689">
      <w:pPr>
        <w:pStyle w:val="Textkrper"/>
        <w:spacing w:before="120" w:after="120" w:line="276" w:lineRule="auto"/>
        <w:jc w:val="both"/>
        <w:rPr>
          <w:rFonts w:ascii="Arial" w:hAnsi="Arial"/>
        </w:rPr>
      </w:pPr>
      <w:bookmarkStart w:id="0" w:name="_Hlk529547556"/>
      <w:bookmarkStart w:id="1" w:name="_Hlk530469551"/>
      <w:r w:rsidRPr="00735520">
        <w:rPr>
          <w:rFonts w:ascii="Arial" w:hAnsi="Arial"/>
        </w:rPr>
        <w:t xml:space="preserve">Acerca del Grupo Würth Elektronik eiSos </w:t>
      </w:r>
    </w:p>
    <w:bookmarkEnd w:id="0"/>
    <w:p w14:paraId="3AF8C2E9" w14:textId="77777777" w:rsidR="00014689" w:rsidRPr="00735520" w:rsidRDefault="00014689" w:rsidP="00014689">
      <w:pPr>
        <w:pStyle w:val="Textkrper"/>
        <w:spacing w:before="120" w:after="120" w:line="276" w:lineRule="auto"/>
        <w:jc w:val="both"/>
        <w:rPr>
          <w:rFonts w:ascii="Arial" w:hAnsi="Arial"/>
          <w:b w:val="0"/>
        </w:rPr>
      </w:pPr>
      <w:r w:rsidRPr="00735520">
        <w:rPr>
          <w:rFonts w:ascii="Arial" w:hAnsi="Arial"/>
          <w:b w:val="0"/>
        </w:rPr>
        <w:t>El Grupo Würth Elektronik eiSos es un fabricante de componentes electrónicos y electromecánicos para la industria electrónica, que aporta soluciones electrónicas innovadoras con su liderazgo tecnológico. Würth Elektronik eiSos es uno de los mayores fabricantes europeos de componentes pasivos y opera en 50 países. Sus plantas de producción en Europa, Asia y América del Norte suministran productos a un creciente número de clientes en todo el mundo.</w:t>
      </w:r>
    </w:p>
    <w:p w14:paraId="745A3138" w14:textId="77777777" w:rsidR="00014689" w:rsidRDefault="00014689" w:rsidP="00014689">
      <w:pPr>
        <w:pStyle w:val="Textkrper"/>
        <w:spacing w:before="120" w:after="120" w:line="276" w:lineRule="auto"/>
        <w:jc w:val="both"/>
        <w:rPr>
          <w:rFonts w:ascii="Arial" w:hAnsi="Arial"/>
          <w:b w:val="0"/>
        </w:rPr>
      </w:pPr>
      <w:r w:rsidRPr="00C342ED">
        <w:rPr>
          <w:rFonts w:ascii="Arial" w:hAnsi="Arial"/>
          <w:b w:val="0"/>
          <w:bCs w:val="0"/>
        </w:rPr>
        <w:t>La gama de productos incluye componentes pasivos, módulos de potencia, aisladores digitales, optoelectrónica, componentes electromecánicos, soluciones de gestión térmica, sensores y módulos inalámbricos. La cartera se completa con soluciones personalizadas.</w:t>
      </w:r>
    </w:p>
    <w:p w14:paraId="431F239C" w14:textId="77777777" w:rsidR="00014689" w:rsidRDefault="00014689" w:rsidP="00014689">
      <w:pPr>
        <w:pStyle w:val="Textkrper"/>
        <w:spacing w:before="120" w:after="120" w:line="276" w:lineRule="auto"/>
        <w:jc w:val="both"/>
        <w:rPr>
          <w:rFonts w:ascii="Arial" w:hAnsi="Arial"/>
          <w:b w:val="0"/>
        </w:rPr>
      </w:pPr>
      <w:r w:rsidRPr="00C342ED">
        <w:rPr>
          <w:rFonts w:ascii="Arial" w:hAnsi="Arial"/>
          <w:b w:val="0"/>
        </w:rPr>
        <w:t>La clara vocación de servicio de la empresa se caracteriza por la disponibilidad de todos los componentes del catálogo en stock sin una cantidad mínima de pedido, muestras gratuitas, haciendo hincapié en el soporte técnico proporcionado por el departamento técnico de ventas con las herramientas de selección de componentes.</w:t>
      </w:r>
    </w:p>
    <w:p w14:paraId="5B05F525" w14:textId="77777777" w:rsidR="004D3BD1" w:rsidRDefault="004D3BD1" w:rsidP="00014689">
      <w:pPr>
        <w:pStyle w:val="Textkrper"/>
        <w:spacing w:before="120" w:after="120" w:line="276" w:lineRule="auto"/>
        <w:jc w:val="both"/>
        <w:rPr>
          <w:rFonts w:ascii="Arial" w:hAnsi="Arial"/>
          <w:b w:val="0"/>
        </w:rPr>
      </w:pPr>
    </w:p>
    <w:p w14:paraId="1CA5F1AA" w14:textId="77777777" w:rsidR="00014689" w:rsidRDefault="00014689" w:rsidP="00014689">
      <w:pPr>
        <w:pStyle w:val="Textkrper"/>
        <w:spacing w:before="120" w:after="120" w:line="276" w:lineRule="auto"/>
        <w:jc w:val="both"/>
      </w:pPr>
      <w:r w:rsidRPr="00C342ED">
        <w:rPr>
          <w:rFonts w:ascii="Arial" w:hAnsi="Arial"/>
          <w:b w:val="0"/>
        </w:rPr>
        <w:t xml:space="preserve">Würth Elektronik forma parte del Grupo Würth, líder del mercado mundial en el desarrollo, la fabricación y la distribución de materiales de montaje y fijación. La empresa emplea a unos 7.500 trabajadores. </w:t>
      </w:r>
      <w:r w:rsidRPr="002F7933">
        <w:rPr>
          <w:rFonts w:ascii="Arial" w:hAnsi="Arial"/>
          <w:b w:val="0"/>
        </w:rPr>
        <w:t>En el año 2024, el grupo Würth Elektronik generó una facturación de 1.020 millones de euros.</w:t>
      </w:r>
    </w:p>
    <w:p w14:paraId="2534C001" w14:textId="77777777" w:rsidR="00014689" w:rsidRPr="00163BBC" w:rsidRDefault="00014689" w:rsidP="00014689">
      <w:pPr>
        <w:pStyle w:val="Textkrper"/>
        <w:spacing w:before="120" w:after="120" w:line="276" w:lineRule="auto"/>
        <w:rPr>
          <w:rFonts w:ascii="Arial" w:hAnsi="Arial"/>
          <w:b w:val="0"/>
          <w:lang w:val="en-US"/>
        </w:rPr>
      </w:pPr>
      <w:r w:rsidRPr="00163BBC">
        <w:rPr>
          <w:rFonts w:ascii="Arial" w:hAnsi="Arial"/>
          <w:b w:val="0"/>
          <w:lang w:val="en-US"/>
        </w:rPr>
        <w:t>Würth Elektronik: more than you expect!</w:t>
      </w:r>
    </w:p>
    <w:p w14:paraId="73B6B782" w14:textId="77777777" w:rsidR="00014689" w:rsidRPr="00735520" w:rsidRDefault="00014689" w:rsidP="00014689">
      <w:pPr>
        <w:pStyle w:val="Textkrper"/>
        <w:spacing w:before="120" w:after="120" w:line="276" w:lineRule="auto"/>
        <w:rPr>
          <w:rFonts w:ascii="Arial" w:hAnsi="Arial"/>
        </w:rPr>
      </w:pPr>
      <w:r w:rsidRPr="00735520">
        <w:rPr>
          <w:rFonts w:ascii="Arial" w:hAnsi="Arial"/>
        </w:rPr>
        <w:t>Más información en www.we-online.com</w:t>
      </w:r>
    </w:p>
    <w:p w14:paraId="43AAEB90" w14:textId="77777777" w:rsidR="00014689" w:rsidRPr="00735520" w:rsidRDefault="00014689" w:rsidP="00014689">
      <w:pPr>
        <w:pStyle w:val="Textkrper"/>
        <w:spacing w:before="120" w:after="120" w:line="276" w:lineRule="auto"/>
      </w:pPr>
    </w:p>
    <w:tbl>
      <w:tblPr>
        <w:tblW w:w="0" w:type="dxa"/>
        <w:tblLayout w:type="fixed"/>
        <w:tblCellMar>
          <w:left w:w="0" w:type="dxa"/>
          <w:right w:w="0" w:type="dxa"/>
        </w:tblCellMar>
        <w:tblLook w:val="04A0" w:firstRow="1" w:lastRow="0" w:firstColumn="1" w:lastColumn="0" w:noHBand="0" w:noVBand="1"/>
      </w:tblPr>
      <w:tblGrid>
        <w:gridCol w:w="3902"/>
        <w:gridCol w:w="3193"/>
      </w:tblGrid>
      <w:tr w:rsidR="00014689" w:rsidRPr="00163BBC" w14:paraId="035EF30D" w14:textId="77777777" w:rsidTr="00C805EB">
        <w:tc>
          <w:tcPr>
            <w:tcW w:w="3902" w:type="dxa"/>
            <w:hideMark/>
          </w:tcPr>
          <w:p w14:paraId="0F1BDE8A" w14:textId="77777777" w:rsidR="00014689" w:rsidRPr="00735520" w:rsidRDefault="00014689" w:rsidP="00C805EB">
            <w:pPr>
              <w:pStyle w:val="Textkrper"/>
              <w:autoSpaceDE/>
              <w:adjustRightInd/>
              <w:spacing w:before="120" w:after="120" w:line="276" w:lineRule="auto"/>
              <w:rPr>
                <w:rFonts w:ascii="Arial" w:hAnsi="Arial"/>
                <w:bCs w:val="0"/>
                <w:szCs w:val="24"/>
              </w:rPr>
            </w:pPr>
            <w:r w:rsidRPr="00735520">
              <w:rPr>
                <w:b w:val="0"/>
                <w:bCs w:val="0"/>
              </w:rPr>
              <w:br w:type="page"/>
            </w:r>
            <w:r w:rsidRPr="00735520">
              <w:rPr>
                <w:rFonts w:ascii="Arial" w:hAnsi="Arial"/>
              </w:rPr>
              <w:t>Más información:</w:t>
            </w:r>
          </w:p>
          <w:p w14:paraId="3B3504D6" w14:textId="77777777" w:rsidR="00014689" w:rsidRPr="00735520" w:rsidRDefault="00014689" w:rsidP="00C805EB">
            <w:pPr>
              <w:spacing w:before="120" w:after="120" w:line="276" w:lineRule="auto"/>
              <w:rPr>
                <w:rFonts w:ascii="Arial" w:hAnsi="Arial" w:cs="Arial"/>
                <w:sz w:val="20"/>
              </w:rPr>
            </w:pPr>
            <w:r w:rsidRPr="00735520">
              <w:rPr>
                <w:rFonts w:ascii="Arial" w:hAnsi="Arial"/>
                <w:sz w:val="20"/>
              </w:rPr>
              <w:t>Würth Elektronik eiSos GmbH &amp; Co. KG</w:t>
            </w:r>
            <w:r w:rsidRPr="00735520">
              <w:br/>
            </w:r>
            <w:r w:rsidRPr="00735520">
              <w:rPr>
                <w:rFonts w:ascii="Arial" w:hAnsi="Arial"/>
                <w:sz w:val="20"/>
              </w:rPr>
              <w:t>Sarah Hurst</w:t>
            </w:r>
            <w:r w:rsidRPr="00735520">
              <w:br/>
            </w:r>
            <w:r w:rsidRPr="00735520">
              <w:rPr>
                <w:rFonts w:ascii="Arial" w:hAnsi="Arial"/>
                <w:sz w:val="20"/>
              </w:rPr>
              <w:t>Clarita-Bernhard-Strasse 9</w:t>
            </w:r>
            <w:r w:rsidRPr="00735520">
              <w:br/>
            </w:r>
            <w:r w:rsidRPr="00735520">
              <w:rPr>
                <w:rFonts w:ascii="Arial" w:hAnsi="Arial"/>
                <w:sz w:val="20"/>
              </w:rPr>
              <w:t>81249 München</w:t>
            </w:r>
            <w:r w:rsidRPr="00735520">
              <w:rPr>
                <w:rFonts w:ascii="Arial" w:hAnsi="Arial"/>
                <w:sz w:val="20"/>
              </w:rPr>
              <w:br/>
              <w:t>Alemania</w:t>
            </w:r>
          </w:p>
          <w:p w14:paraId="7C076220" w14:textId="77777777" w:rsidR="00014689" w:rsidRPr="00735520" w:rsidRDefault="00014689" w:rsidP="00C805EB">
            <w:pPr>
              <w:spacing w:before="120" w:after="120" w:line="276" w:lineRule="auto"/>
              <w:rPr>
                <w:rFonts w:ascii="Arial" w:hAnsi="Arial" w:cs="Arial"/>
                <w:bCs/>
                <w:sz w:val="20"/>
              </w:rPr>
            </w:pPr>
            <w:r w:rsidRPr="00735520">
              <w:rPr>
                <w:rFonts w:ascii="Arial" w:hAnsi="Arial"/>
                <w:sz w:val="20"/>
              </w:rPr>
              <w:t>Tel.: +49 7942 945-5186</w:t>
            </w:r>
            <w:r w:rsidRPr="00735520">
              <w:br/>
            </w:r>
            <w:r w:rsidRPr="00735520">
              <w:rPr>
                <w:rFonts w:ascii="Arial" w:hAnsi="Arial"/>
                <w:sz w:val="20"/>
              </w:rPr>
              <w:t xml:space="preserve">Correo electrónico: </w:t>
            </w:r>
            <w:r w:rsidRPr="00735520">
              <w:rPr>
                <w:rFonts w:ascii="Arial" w:hAnsi="Arial"/>
                <w:sz w:val="20"/>
              </w:rPr>
              <w:br/>
              <w:t>sarah.hurst@we-online.de</w:t>
            </w:r>
          </w:p>
          <w:p w14:paraId="424C6467" w14:textId="77777777" w:rsidR="00014689" w:rsidRPr="00735520" w:rsidRDefault="00014689" w:rsidP="00C805EB">
            <w:pPr>
              <w:spacing w:before="120" w:after="120" w:line="276" w:lineRule="auto"/>
              <w:rPr>
                <w:rFonts w:ascii="Arial" w:hAnsi="Arial" w:cs="Arial"/>
                <w:bCs/>
                <w:sz w:val="20"/>
              </w:rPr>
            </w:pPr>
            <w:r w:rsidRPr="00735520">
              <w:rPr>
                <w:rFonts w:ascii="Arial" w:hAnsi="Arial"/>
                <w:sz w:val="20"/>
              </w:rPr>
              <w:t>www.we-online.com</w:t>
            </w:r>
          </w:p>
        </w:tc>
        <w:tc>
          <w:tcPr>
            <w:tcW w:w="3193" w:type="dxa"/>
            <w:hideMark/>
          </w:tcPr>
          <w:p w14:paraId="07B4AA26" w14:textId="77777777" w:rsidR="00014689" w:rsidRPr="00735520" w:rsidRDefault="00014689" w:rsidP="00C805EB">
            <w:pPr>
              <w:pStyle w:val="Textkrper"/>
              <w:tabs>
                <w:tab w:val="left" w:pos="1065"/>
              </w:tabs>
              <w:autoSpaceDE/>
              <w:adjustRightInd/>
              <w:spacing w:before="120" w:after="120" w:line="276" w:lineRule="auto"/>
              <w:rPr>
                <w:rFonts w:ascii="Arial" w:hAnsi="Arial"/>
                <w:bCs w:val="0"/>
                <w:szCs w:val="24"/>
              </w:rPr>
            </w:pPr>
            <w:r w:rsidRPr="00735520">
              <w:rPr>
                <w:rFonts w:ascii="Arial" w:hAnsi="Arial"/>
              </w:rPr>
              <w:t>Contacto para la prensa:</w:t>
            </w:r>
          </w:p>
          <w:p w14:paraId="38F02868" w14:textId="77777777" w:rsidR="00014689" w:rsidRPr="00735520" w:rsidRDefault="00014689" w:rsidP="00C805EB">
            <w:pPr>
              <w:tabs>
                <w:tab w:val="left" w:pos="1065"/>
              </w:tabs>
              <w:spacing w:before="120" w:after="120" w:line="276" w:lineRule="auto"/>
              <w:rPr>
                <w:rFonts w:ascii="Arial" w:hAnsi="Arial" w:cs="Arial"/>
                <w:bCs/>
                <w:sz w:val="20"/>
              </w:rPr>
            </w:pPr>
            <w:r w:rsidRPr="00735520">
              <w:rPr>
                <w:rFonts w:ascii="Arial" w:hAnsi="Arial"/>
                <w:sz w:val="20"/>
              </w:rPr>
              <w:t>HighTech communications GmbH</w:t>
            </w:r>
            <w:r w:rsidRPr="00735520">
              <w:br/>
            </w:r>
            <w:r w:rsidRPr="00735520">
              <w:rPr>
                <w:rFonts w:ascii="Arial" w:hAnsi="Arial"/>
                <w:sz w:val="20"/>
              </w:rPr>
              <w:t>Brigitte Basilio</w:t>
            </w:r>
            <w:r w:rsidRPr="00735520">
              <w:br/>
            </w:r>
            <w:r w:rsidRPr="00735520">
              <w:rPr>
                <w:rFonts w:ascii="Arial" w:hAnsi="Arial"/>
                <w:sz w:val="20"/>
              </w:rPr>
              <w:t>Brunhamstrasse 21</w:t>
            </w:r>
            <w:r w:rsidRPr="00735520">
              <w:br/>
            </w:r>
            <w:r w:rsidRPr="00735520">
              <w:rPr>
                <w:rFonts w:ascii="Arial" w:hAnsi="Arial"/>
                <w:sz w:val="20"/>
              </w:rPr>
              <w:t>81249 München</w:t>
            </w:r>
            <w:r w:rsidRPr="00735520">
              <w:rPr>
                <w:rFonts w:ascii="Arial" w:hAnsi="Arial"/>
                <w:sz w:val="20"/>
              </w:rPr>
              <w:br/>
              <w:t>Alemania</w:t>
            </w:r>
          </w:p>
          <w:p w14:paraId="704AE4E3" w14:textId="77777777" w:rsidR="00014689" w:rsidRPr="00735520" w:rsidRDefault="00014689" w:rsidP="00C805EB">
            <w:pPr>
              <w:tabs>
                <w:tab w:val="left" w:pos="1065"/>
              </w:tabs>
              <w:spacing w:before="120" w:after="120" w:line="276" w:lineRule="auto"/>
              <w:rPr>
                <w:rFonts w:ascii="Arial" w:hAnsi="Arial" w:cs="Arial"/>
                <w:bCs/>
                <w:sz w:val="20"/>
              </w:rPr>
            </w:pPr>
            <w:r w:rsidRPr="00735520">
              <w:rPr>
                <w:rFonts w:ascii="Arial" w:hAnsi="Arial"/>
                <w:sz w:val="20"/>
              </w:rPr>
              <w:t xml:space="preserve">Tel.: +49 89 500778-20 </w:t>
            </w:r>
            <w:r w:rsidRPr="00735520">
              <w:br/>
            </w:r>
            <w:r w:rsidRPr="00735520">
              <w:rPr>
                <w:rFonts w:ascii="Arial" w:hAnsi="Arial"/>
                <w:sz w:val="20"/>
              </w:rPr>
              <w:t>Correo electrónico: b.basilio@htcm.de</w:t>
            </w:r>
          </w:p>
          <w:p w14:paraId="043BC0C5" w14:textId="77777777" w:rsidR="00014689" w:rsidRPr="00735520" w:rsidRDefault="00014689" w:rsidP="00C805EB">
            <w:pPr>
              <w:tabs>
                <w:tab w:val="left" w:pos="1065"/>
              </w:tabs>
              <w:spacing w:before="120" w:after="120" w:line="276" w:lineRule="auto"/>
              <w:rPr>
                <w:rFonts w:ascii="Arial" w:hAnsi="Arial" w:cs="Arial"/>
                <w:bCs/>
                <w:sz w:val="20"/>
              </w:rPr>
            </w:pPr>
            <w:r w:rsidRPr="00735520">
              <w:rPr>
                <w:rFonts w:ascii="Arial" w:hAnsi="Arial"/>
                <w:sz w:val="20"/>
              </w:rPr>
              <w:t xml:space="preserve">www.htcm.de </w:t>
            </w:r>
          </w:p>
        </w:tc>
      </w:tr>
      <w:bookmarkEnd w:id="1"/>
    </w:tbl>
    <w:p w14:paraId="1349AE18" w14:textId="77777777" w:rsidR="00014689" w:rsidRPr="003673EB" w:rsidRDefault="00014689" w:rsidP="00014689">
      <w:pPr>
        <w:pStyle w:val="PITextkrper"/>
        <w:spacing w:before="240"/>
        <w:rPr>
          <w:b/>
          <w:sz w:val="18"/>
          <w:szCs w:val="18"/>
        </w:rPr>
      </w:pPr>
    </w:p>
    <w:sectPr w:rsidR="00014689" w:rsidRPr="003673EB" w:rsidSect="00CC318F">
      <w:headerReference w:type="default" r:id="rId14"/>
      <w:footerReference w:type="default" r:id="rId15"/>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9A6F8" w14:textId="77777777" w:rsidR="00CA62D5" w:rsidRDefault="00CA62D5">
      <w:r>
        <w:separator/>
      </w:r>
    </w:p>
  </w:endnote>
  <w:endnote w:type="continuationSeparator" w:id="0">
    <w:p w14:paraId="3FB3ED2F" w14:textId="77777777" w:rsidR="00CA62D5" w:rsidRDefault="00CA6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0DBA27AB"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824931">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3673EB">
      <w:rPr>
        <w:rFonts w:ascii="Arial" w:hAnsi="Arial" w:cs="Arial"/>
        <w:noProof/>
        <w:snapToGrid w:val="0"/>
        <w:sz w:val="16"/>
      </w:rPr>
      <w:t>WTH1PI1756</w:t>
    </w:r>
    <w:r w:rsidR="00014689">
      <w:rPr>
        <w:rFonts w:ascii="Arial" w:hAnsi="Arial" w:cs="Arial"/>
        <w:noProof/>
        <w:snapToGrid w:val="0"/>
        <w:sz w:val="16"/>
      </w:rPr>
      <w:t>_es</w:t>
    </w:r>
    <w:r w:rsidRPr="00A74816">
      <w:rP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ED5E7" w14:textId="77777777" w:rsidR="00CA62D5" w:rsidRDefault="00CA62D5">
      <w:r>
        <w:separator/>
      </w:r>
    </w:p>
  </w:footnote>
  <w:footnote w:type="continuationSeparator" w:id="0">
    <w:p w14:paraId="197F86A0" w14:textId="77777777" w:rsidR="00CA62D5" w:rsidRDefault="00CA6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8766052">
    <w:abstractNumId w:val="4"/>
  </w:num>
  <w:num w:numId="2" w16cid:durableId="1768111953">
    <w:abstractNumId w:val="1"/>
  </w:num>
  <w:num w:numId="3" w16cid:durableId="1143544826">
    <w:abstractNumId w:val="2"/>
  </w:num>
  <w:num w:numId="4" w16cid:durableId="1424034003">
    <w:abstractNumId w:val="3"/>
  </w:num>
  <w:num w:numId="5" w16cid:durableId="913323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s-ES" w:vendorID="64" w:dllVersion="4096"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14689"/>
    <w:rsid w:val="000258D8"/>
    <w:rsid w:val="000265D1"/>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320F"/>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419F"/>
    <w:rsid w:val="001351C7"/>
    <w:rsid w:val="00135811"/>
    <w:rsid w:val="00137F5C"/>
    <w:rsid w:val="001456DE"/>
    <w:rsid w:val="0014630E"/>
    <w:rsid w:val="0015437A"/>
    <w:rsid w:val="00161F8B"/>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3319"/>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2475"/>
    <w:rsid w:val="00253D97"/>
    <w:rsid w:val="00254CE8"/>
    <w:rsid w:val="00255290"/>
    <w:rsid w:val="00260262"/>
    <w:rsid w:val="00260608"/>
    <w:rsid w:val="0026145D"/>
    <w:rsid w:val="00263AD1"/>
    <w:rsid w:val="00264572"/>
    <w:rsid w:val="00265445"/>
    <w:rsid w:val="00267ED9"/>
    <w:rsid w:val="00270832"/>
    <w:rsid w:val="00272F4B"/>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686"/>
    <w:rsid w:val="00347F46"/>
    <w:rsid w:val="00355E1C"/>
    <w:rsid w:val="003566DB"/>
    <w:rsid w:val="00356C16"/>
    <w:rsid w:val="00357372"/>
    <w:rsid w:val="003603CF"/>
    <w:rsid w:val="00366479"/>
    <w:rsid w:val="003668D1"/>
    <w:rsid w:val="003673EB"/>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178A"/>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3892"/>
    <w:rsid w:val="00444E30"/>
    <w:rsid w:val="0046027E"/>
    <w:rsid w:val="004628C9"/>
    <w:rsid w:val="004646CB"/>
    <w:rsid w:val="00465024"/>
    <w:rsid w:val="004662AE"/>
    <w:rsid w:val="00470FBA"/>
    <w:rsid w:val="00476C76"/>
    <w:rsid w:val="00483C3D"/>
    <w:rsid w:val="00485E6F"/>
    <w:rsid w:val="004929D4"/>
    <w:rsid w:val="00493757"/>
    <w:rsid w:val="004953E8"/>
    <w:rsid w:val="00495630"/>
    <w:rsid w:val="00495798"/>
    <w:rsid w:val="0049593E"/>
    <w:rsid w:val="004A4093"/>
    <w:rsid w:val="004B0A52"/>
    <w:rsid w:val="004B2DAD"/>
    <w:rsid w:val="004B3468"/>
    <w:rsid w:val="004B4EB2"/>
    <w:rsid w:val="004B5422"/>
    <w:rsid w:val="004B5E02"/>
    <w:rsid w:val="004C2963"/>
    <w:rsid w:val="004C4379"/>
    <w:rsid w:val="004D3BD1"/>
    <w:rsid w:val="004D6CCC"/>
    <w:rsid w:val="004D7301"/>
    <w:rsid w:val="004D78E8"/>
    <w:rsid w:val="004E3A3C"/>
    <w:rsid w:val="004E5767"/>
    <w:rsid w:val="004E582D"/>
    <w:rsid w:val="004F1218"/>
    <w:rsid w:val="004F387D"/>
    <w:rsid w:val="004F4AB5"/>
    <w:rsid w:val="004F4C9D"/>
    <w:rsid w:val="00500C86"/>
    <w:rsid w:val="005010F7"/>
    <w:rsid w:val="00502845"/>
    <w:rsid w:val="00502955"/>
    <w:rsid w:val="00505509"/>
    <w:rsid w:val="00505827"/>
    <w:rsid w:val="005133F8"/>
    <w:rsid w:val="00516D0B"/>
    <w:rsid w:val="00525673"/>
    <w:rsid w:val="00525AEC"/>
    <w:rsid w:val="00530FC0"/>
    <w:rsid w:val="005327C7"/>
    <w:rsid w:val="005331A3"/>
    <w:rsid w:val="00535659"/>
    <w:rsid w:val="00536DB6"/>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60B5"/>
    <w:rsid w:val="005A7BE2"/>
    <w:rsid w:val="005C06DF"/>
    <w:rsid w:val="005C1020"/>
    <w:rsid w:val="005C1B52"/>
    <w:rsid w:val="005C61CB"/>
    <w:rsid w:val="005C6D6A"/>
    <w:rsid w:val="005D160B"/>
    <w:rsid w:val="005D7454"/>
    <w:rsid w:val="005E1091"/>
    <w:rsid w:val="005E6D53"/>
    <w:rsid w:val="005F0E4F"/>
    <w:rsid w:val="005F2EC1"/>
    <w:rsid w:val="005F7313"/>
    <w:rsid w:val="006018A1"/>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40468"/>
    <w:rsid w:val="006503AE"/>
    <w:rsid w:val="00653582"/>
    <w:rsid w:val="0065536A"/>
    <w:rsid w:val="00656ACE"/>
    <w:rsid w:val="00657EAF"/>
    <w:rsid w:val="00662403"/>
    <w:rsid w:val="00663854"/>
    <w:rsid w:val="0066406D"/>
    <w:rsid w:val="00666284"/>
    <w:rsid w:val="00667A63"/>
    <w:rsid w:val="0067131F"/>
    <w:rsid w:val="00672F2F"/>
    <w:rsid w:val="006769A9"/>
    <w:rsid w:val="00676CE8"/>
    <w:rsid w:val="006828FF"/>
    <w:rsid w:val="00683D1C"/>
    <w:rsid w:val="00684461"/>
    <w:rsid w:val="006859A2"/>
    <w:rsid w:val="00686779"/>
    <w:rsid w:val="00693290"/>
    <w:rsid w:val="00695E61"/>
    <w:rsid w:val="006963F9"/>
    <w:rsid w:val="006A07EF"/>
    <w:rsid w:val="006A1135"/>
    <w:rsid w:val="006A1A89"/>
    <w:rsid w:val="006A2A7E"/>
    <w:rsid w:val="006A34DE"/>
    <w:rsid w:val="006A6CD7"/>
    <w:rsid w:val="006B05BF"/>
    <w:rsid w:val="006B3831"/>
    <w:rsid w:val="006B3F8F"/>
    <w:rsid w:val="006B56DA"/>
    <w:rsid w:val="006B5888"/>
    <w:rsid w:val="006C5F83"/>
    <w:rsid w:val="006C74B7"/>
    <w:rsid w:val="006D04BD"/>
    <w:rsid w:val="006D10F8"/>
    <w:rsid w:val="006D3950"/>
    <w:rsid w:val="006D6728"/>
    <w:rsid w:val="006D7E38"/>
    <w:rsid w:val="006E00A4"/>
    <w:rsid w:val="006E0378"/>
    <w:rsid w:val="006E17DE"/>
    <w:rsid w:val="006E2246"/>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9407A"/>
    <w:rsid w:val="007A07EF"/>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441C7"/>
    <w:rsid w:val="008517BF"/>
    <w:rsid w:val="008523FC"/>
    <w:rsid w:val="0085304E"/>
    <w:rsid w:val="008536A9"/>
    <w:rsid w:val="008545C1"/>
    <w:rsid w:val="00855486"/>
    <w:rsid w:val="00856DDE"/>
    <w:rsid w:val="00857F72"/>
    <w:rsid w:val="00860705"/>
    <w:rsid w:val="00861F76"/>
    <w:rsid w:val="00862DC5"/>
    <w:rsid w:val="00865B71"/>
    <w:rsid w:val="00867AB2"/>
    <w:rsid w:val="00870C94"/>
    <w:rsid w:val="00870CC9"/>
    <w:rsid w:val="008761C6"/>
    <w:rsid w:val="00876B40"/>
    <w:rsid w:val="008819C5"/>
    <w:rsid w:val="008830CD"/>
    <w:rsid w:val="00885937"/>
    <w:rsid w:val="00886681"/>
    <w:rsid w:val="008866CB"/>
    <w:rsid w:val="008926EB"/>
    <w:rsid w:val="00892FF0"/>
    <w:rsid w:val="00897B98"/>
    <w:rsid w:val="00897C63"/>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1BDB"/>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52A6"/>
    <w:rsid w:val="00927E75"/>
    <w:rsid w:val="00930724"/>
    <w:rsid w:val="009310B2"/>
    <w:rsid w:val="00933172"/>
    <w:rsid w:val="00936CF9"/>
    <w:rsid w:val="00944A14"/>
    <w:rsid w:val="00945975"/>
    <w:rsid w:val="00945C65"/>
    <w:rsid w:val="00950B5B"/>
    <w:rsid w:val="00951468"/>
    <w:rsid w:val="0095563C"/>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228D"/>
    <w:rsid w:val="009D5A84"/>
    <w:rsid w:val="009D5D22"/>
    <w:rsid w:val="009E3177"/>
    <w:rsid w:val="009E375E"/>
    <w:rsid w:val="009E448A"/>
    <w:rsid w:val="009F20DB"/>
    <w:rsid w:val="009F2E8B"/>
    <w:rsid w:val="009F6962"/>
    <w:rsid w:val="00A02CED"/>
    <w:rsid w:val="00A03564"/>
    <w:rsid w:val="00A037C6"/>
    <w:rsid w:val="00A03A7B"/>
    <w:rsid w:val="00A06FFA"/>
    <w:rsid w:val="00A13E4A"/>
    <w:rsid w:val="00A22B86"/>
    <w:rsid w:val="00A2489E"/>
    <w:rsid w:val="00A262DC"/>
    <w:rsid w:val="00A3000D"/>
    <w:rsid w:val="00A32C0B"/>
    <w:rsid w:val="00A402B9"/>
    <w:rsid w:val="00A44E74"/>
    <w:rsid w:val="00A47072"/>
    <w:rsid w:val="00A47D7F"/>
    <w:rsid w:val="00A504EC"/>
    <w:rsid w:val="00A50609"/>
    <w:rsid w:val="00A5102C"/>
    <w:rsid w:val="00A5176B"/>
    <w:rsid w:val="00A51D85"/>
    <w:rsid w:val="00A52DA5"/>
    <w:rsid w:val="00A52FFA"/>
    <w:rsid w:val="00A534A6"/>
    <w:rsid w:val="00A571C7"/>
    <w:rsid w:val="00A57628"/>
    <w:rsid w:val="00A602E6"/>
    <w:rsid w:val="00A60418"/>
    <w:rsid w:val="00A62D29"/>
    <w:rsid w:val="00A647F2"/>
    <w:rsid w:val="00A64AE9"/>
    <w:rsid w:val="00A66985"/>
    <w:rsid w:val="00A7329B"/>
    <w:rsid w:val="00A74816"/>
    <w:rsid w:val="00A74CDC"/>
    <w:rsid w:val="00A74CDD"/>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E20CC"/>
    <w:rsid w:val="00AE40B5"/>
    <w:rsid w:val="00AF192E"/>
    <w:rsid w:val="00AF246E"/>
    <w:rsid w:val="00AF42AA"/>
    <w:rsid w:val="00AF480C"/>
    <w:rsid w:val="00AF7D4F"/>
    <w:rsid w:val="00B04689"/>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1AA0"/>
    <w:rsid w:val="00B54F4E"/>
    <w:rsid w:val="00B56EF0"/>
    <w:rsid w:val="00B61AE2"/>
    <w:rsid w:val="00B66573"/>
    <w:rsid w:val="00B6690A"/>
    <w:rsid w:val="00B67314"/>
    <w:rsid w:val="00B74D5C"/>
    <w:rsid w:val="00B757F2"/>
    <w:rsid w:val="00B8501E"/>
    <w:rsid w:val="00B87C40"/>
    <w:rsid w:val="00B911CF"/>
    <w:rsid w:val="00B945A9"/>
    <w:rsid w:val="00B94DAE"/>
    <w:rsid w:val="00B9589D"/>
    <w:rsid w:val="00BA04FB"/>
    <w:rsid w:val="00BA19ED"/>
    <w:rsid w:val="00BA2BD7"/>
    <w:rsid w:val="00BA7DA4"/>
    <w:rsid w:val="00BB2804"/>
    <w:rsid w:val="00BB555E"/>
    <w:rsid w:val="00BB741C"/>
    <w:rsid w:val="00BB774D"/>
    <w:rsid w:val="00BC1F54"/>
    <w:rsid w:val="00BC356F"/>
    <w:rsid w:val="00BC74C8"/>
    <w:rsid w:val="00BD0BC8"/>
    <w:rsid w:val="00BD2843"/>
    <w:rsid w:val="00BD2B26"/>
    <w:rsid w:val="00BD5EAF"/>
    <w:rsid w:val="00BE5C1A"/>
    <w:rsid w:val="00BE7ED0"/>
    <w:rsid w:val="00BF09CC"/>
    <w:rsid w:val="00C00052"/>
    <w:rsid w:val="00C036DC"/>
    <w:rsid w:val="00C10188"/>
    <w:rsid w:val="00C17CED"/>
    <w:rsid w:val="00C279D5"/>
    <w:rsid w:val="00C317DF"/>
    <w:rsid w:val="00C351B8"/>
    <w:rsid w:val="00C40959"/>
    <w:rsid w:val="00C437CE"/>
    <w:rsid w:val="00C43E68"/>
    <w:rsid w:val="00C47605"/>
    <w:rsid w:val="00C500C5"/>
    <w:rsid w:val="00C536B2"/>
    <w:rsid w:val="00C537A3"/>
    <w:rsid w:val="00C5688B"/>
    <w:rsid w:val="00C62222"/>
    <w:rsid w:val="00C626B6"/>
    <w:rsid w:val="00C63D8C"/>
    <w:rsid w:val="00C645F4"/>
    <w:rsid w:val="00C70245"/>
    <w:rsid w:val="00C71265"/>
    <w:rsid w:val="00C7439C"/>
    <w:rsid w:val="00C8403A"/>
    <w:rsid w:val="00C87944"/>
    <w:rsid w:val="00C9372B"/>
    <w:rsid w:val="00C9434E"/>
    <w:rsid w:val="00CA62D5"/>
    <w:rsid w:val="00CB06BF"/>
    <w:rsid w:val="00CB56BA"/>
    <w:rsid w:val="00CB6417"/>
    <w:rsid w:val="00CB765C"/>
    <w:rsid w:val="00CC1740"/>
    <w:rsid w:val="00CC1D85"/>
    <w:rsid w:val="00CC318F"/>
    <w:rsid w:val="00CC31B8"/>
    <w:rsid w:val="00CC5E31"/>
    <w:rsid w:val="00CD080A"/>
    <w:rsid w:val="00CD1C4E"/>
    <w:rsid w:val="00CD2389"/>
    <w:rsid w:val="00CD59A1"/>
    <w:rsid w:val="00CE0CA4"/>
    <w:rsid w:val="00CE32FA"/>
    <w:rsid w:val="00CE3661"/>
    <w:rsid w:val="00CE5015"/>
    <w:rsid w:val="00CE7B0A"/>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4FD0"/>
    <w:rsid w:val="00D464D9"/>
    <w:rsid w:val="00D471E2"/>
    <w:rsid w:val="00D54A29"/>
    <w:rsid w:val="00D564BF"/>
    <w:rsid w:val="00D60172"/>
    <w:rsid w:val="00D62A07"/>
    <w:rsid w:val="00D643A2"/>
    <w:rsid w:val="00D64AD3"/>
    <w:rsid w:val="00D70405"/>
    <w:rsid w:val="00D70A28"/>
    <w:rsid w:val="00D72A57"/>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4594"/>
    <w:rsid w:val="00E06AE9"/>
    <w:rsid w:val="00E102CD"/>
    <w:rsid w:val="00E13FF1"/>
    <w:rsid w:val="00E21D22"/>
    <w:rsid w:val="00E235A7"/>
    <w:rsid w:val="00E27071"/>
    <w:rsid w:val="00E277BA"/>
    <w:rsid w:val="00E3345B"/>
    <w:rsid w:val="00E41C6B"/>
    <w:rsid w:val="00E4697E"/>
    <w:rsid w:val="00E564FB"/>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5966"/>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06841"/>
    <w:rsid w:val="00F11AAA"/>
    <w:rsid w:val="00F1272C"/>
    <w:rsid w:val="00F13328"/>
    <w:rsid w:val="00F14F24"/>
    <w:rsid w:val="00F1580B"/>
    <w:rsid w:val="00F2437A"/>
    <w:rsid w:val="00F26A7D"/>
    <w:rsid w:val="00F27950"/>
    <w:rsid w:val="00F34F46"/>
    <w:rsid w:val="00F55A20"/>
    <w:rsid w:val="00F61BC9"/>
    <w:rsid w:val="00F630C4"/>
    <w:rsid w:val="00F633C4"/>
    <w:rsid w:val="00F7288A"/>
    <w:rsid w:val="00F74E4F"/>
    <w:rsid w:val="00F9549B"/>
    <w:rsid w:val="00FA02BD"/>
    <w:rsid w:val="00FA0A2F"/>
    <w:rsid w:val="00FA19AC"/>
    <w:rsid w:val="00FA2F8E"/>
    <w:rsid w:val="00FA3D93"/>
    <w:rsid w:val="00FB0CB6"/>
    <w:rsid w:val="00FB417E"/>
    <w:rsid w:val="00FC133C"/>
    <w:rsid w:val="00FC42F7"/>
    <w:rsid w:val="00FC50B8"/>
    <w:rsid w:val="00FC64B7"/>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s-E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s-E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C53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k.htcm.de/press-releases/wuert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online.com/productnavigato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ed61d0f-f2a2-4346-a086-b7390c7f5c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CED6EB43A0C6564984BA35BC93B4C26A" ma:contentTypeVersion="18" ma:contentTypeDescription="Ein neues Dokument erstellen." ma:contentTypeScope="" ma:versionID="7abadcb15db047c33bf8dcc50a0911e9">
  <xsd:schema xmlns:xsd="http://www.w3.org/2001/XMLSchema" xmlns:xs="http://www.w3.org/2001/XMLSchema" xmlns:p="http://schemas.microsoft.com/office/2006/metadata/properties" xmlns:ns3="7ed61d0f-f2a2-4346-a086-b7390c7f5cf9" xmlns:ns4="e62a308c-fedb-412f-b48b-466728cdc851" targetNamespace="http://schemas.microsoft.com/office/2006/metadata/properties" ma:root="true" ma:fieldsID="13c081ba0d66a61ce23289d5a43ad141" ns3:_="" ns4:_="">
    <xsd:import namespace="7ed61d0f-f2a2-4346-a086-b7390c7f5cf9"/>
    <xsd:import namespace="e62a308c-fedb-412f-b48b-466728cdc8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61d0f-f2a2-4346-a086-b7390c7f5c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description="" ma:indexed="true"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2a308c-fedb-412f-b48b-466728cdc851" elementFormDefault="qualified">
    <xsd:import namespace="http://schemas.microsoft.com/office/2006/documentManagement/types"/>
    <xsd:import namespace="http://schemas.microsoft.com/office/infopath/2007/PartnerControls"/>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element name="SharingHintHash" ma:index="2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148BA6-9C2D-4786-87EF-46166AD682F7}">
  <ds:schemaRefs>
    <ds:schemaRef ds:uri="http://schemas.microsoft.com/office/2006/metadata/properties"/>
    <ds:schemaRef ds:uri="http://schemas.microsoft.com/office/infopath/2007/PartnerControls"/>
    <ds:schemaRef ds:uri="7ed61d0f-f2a2-4346-a086-b7390c7f5cf9"/>
  </ds:schemaRefs>
</ds:datastoreItem>
</file>

<file path=customXml/itemProps2.xml><?xml version="1.0" encoding="utf-8"?>
<ds:datastoreItem xmlns:ds="http://schemas.openxmlformats.org/officeDocument/2006/customXml" ds:itemID="{E7A11144-C61F-47DE-AA77-802B11E1909F}">
  <ds:schemaRefs>
    <ds:schemaRef ds:uri="http://schemas.microsoft.com/sharepoint/v3/contenttype/forms"/>
  </ds:schemaRefs>
</ds:datastoreItem>
</file>

<file path=customXml/itemProps3.xml><?xml version="1.0" encoding="utf-8"?>
<ds:datastoreItem xmlns:ds="http://schemas.openxmlformats.org/officeDocument/2006/customXml" ds:itemID="{134CE2BF-1A4F-4C6A-B3F8-35B4CF875BCE}">
  <ds:schemaRefs>
    <ds:schemaRef ds:uri="http://schemas.openxmlformats.org/officeDocument/2006/bibliography"/>
  </ds:schemaRefs>
</ds:datastoreItem>
</file>

<file path=customXml/itemProps4.xml><?xml version="1.0" encoding="utf-8"?>
<ds:datastoreItem xmlns:ds="http://schemas.openxmlformats.org/officeDocument/2006/customXml" ds:itemID="{B514DFC0-7A0C-452A-AB2B-19F2C849A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61d0f-f2a2-4346-a086-b7390c7f5cf9"/>
    <ds:schemaRef ds:uri="e62a308c-fedb-412f-b48b-466728cdc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4363</Characters>
  <DocSecurity>0</DocSecurity>
  <Lines>36</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5028</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2026-01-12T15:07:00Z</dcterms:created>
  <dcterms:modified xsi:type="dcterms:W3CDTF">2026-01-13T11:05:00Z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0x010100CED6EB43A0C6564984BA35BC93B4C26A</vt:lpwstr>
  </property>
  <property fmtid="{D5CDD505-2E9C-101B-9397-08002B2CF9AE}" pid="4" name="MediaServiceImageTags">
    <vt:lpwstr/>
  </property>
</Properties>
</file>