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0DB9" w14:textId="77777777" w:rsidR="00B4555A" w:rsidRPr="00097287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COMMUNIQUÉ DE PRESSE</w:t>
      </w:r>
    </w:p>
    <w:p w14:paraId="19A64DD9" w14:textId="77777777" w:rsidR="00485E6F" w:rsidRPr="00097287" w:rsidRDefault="00C76EA4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Würth Elektronik présente ses dissipateurs thermiques pour composants électroniques de puissance et circuits intégrés</w:t>
      </w:r>
    </w:p>
    <w:p w14:paraId="1C0536EE" w14:textId="0D4F343F" w:rsidR="00485E6F" w:rsidRPr="00097287" w:rsidRDefault="004F4975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Une e</w:t>
      </w:r>
      <w:r w:rsidR="00C76EA4">
        <w:rPr>
          <w:rFonts w:ascii="Arial" w:hAnsi="Arial"/>
          <w:b/>
          <w:color w:val="000000"/>
          <w:sz w:val="36"/>
        </w:rPr>
        <w:t xml:space="preserve">ntrée </w:t>
      </w:r>
      <w:r>
        <w:rPr>
          <w:rFonts w:ascii="Arial" w:hAnsi="Arial"/>
          <w:b/>
          <w:color w:val="000000"/>
          <w:sz w:val="36"/>
        </w:rPr>
        <w:t xml:space="preserve">axée sur les services </w:t>
      </w:r>
      <w:r w:rsidR="00C76EA4">
        <w:rPr>
          <w:rFonts w:ascii="Arial" w:hAnsi="Arial"/>
          <w:b/>
          <w:color w:val="000000"/>
          <w:sz w:val="36"/>
        </w:rPr>
        <w:t>dans le domaine des technologies de</w:t>
      </w:r>
      <w:r>
        <w:rPr>
          <w:rFonts w:ascii="Arial" w:hAnsi="Arial"/>
          <w:b/>
          <w:color w:val="000000"/>
          <w:sz w:val="36"/>
        </w:rPr>
        <w:t xml:space="preserve"> </w:t>
      </w:r>
      <w:r w:rsidR="00C76EA4">
        <w:rPr>
          <w:rFonts w:ascii="Arial" w:hAnsi="Arial"/>
          <w:b/>
          <w:color w:val="000000"/>
          <w:sz w:val="36"/>
        </w:rPr>
        <w:t xml:space="preserve">refroidissement </w:t>
      </w:r>
    </w:p>
    <w:p w14:paraId="0F190BAD" w14:textId="581709AF" w:rsidR="00097287" w:rsidRPr="00097287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Waldenburg</w:t>
      </w:r>
      <w:r w:rsidR="00857055">
        <w:rPr>
          <w:rFonts w:ascii="Arial" w:hAnsi="Arial"/>
          <w:color w:val="000000"/>
        </w:rPr>
        <w:t xml:space="preserve"> (Allemagne)</w:t>
      </w:r>
      <w:r>
        <w:rPr>
          <w:rFonts w:ascii="Arial" w:hAnsi="Arial"/>
          <w:color w:val="000000"/>
        </w:rPr>
        <w:t xml:space="preserve">, </w:t>
      </w:r>
      <w:r w:rsidR="00AB6D43">
        <w:rPr>
          <w:rFonts w:ascii="Arial" w:hAnsi="Arial"/>
          <w:color w:val="000000"/>
        </w:rPr>
        <w:t>le 31 mars</w:t>
      </w:r>
      <w:r>
        <w:rPr>
          <w:rFonts w:ascii="Arial" w:hAnsi="Arial"/>
          <w:color w:val="000000"/>
        </w:rPr>
        <w:t xml:space="preserve"> 202</w:t>
      </w:r>
      <w:r w:rsidR="00AB6D43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–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élargit sa gamme de produits et lance une </w:t>
      </w:r>
      <w:hyperlink r:id="rId8" w:history="1">
        <w:r w:rsidRPr="00805076">
          <w:rPr>
            <w:rStyle w:val="Hyperlink"/>
            <w:rFonts w:ascii="Arial" w:hAnsi="Arial"/>
          </w:rPr>
          <w:t>gamme complète de dissipateurs</w:t>
        </w:r>
      </w:hyperlink>
      <w:r>
        <w:rPr>
          <w:rFonts w:ascii="Arial" w:hAnsi="Arial"/>
          <w:color w:val="000000"/>
        </w:rPr>
        <w:t xml:space="preserve"> thermiques, divisée en trois groupes de produits spécialisés : Les dissipateurs thermiques WE-HTO sont conçus pour les boîtiers THT</w:t>
      </w:r>
      <w:r w:rsidR="00D509C4">
        <w:rPr>
          <w:rFonts w:ascii="Arial" w:hAnsi="Arial"/>
          <w:color w:val="000000"/>
        </w:rPr>
        <w:t>-</w:t>
      </w:r>
      <w:r>
        <w:rPr>
          <w:rFonts w:ascii="Arial" w:hAnsi="Arial"/>
          <w:color w:val="000000"/>
        </w:rPr>
        <w:t xml:space="preserve">TO tels que les TO-220 et TO-247. La gamme WE-HIC comprend des dissipateurs thermiques à ailettes classiques </w:t>
      </w:r>
      <w:r w:rsidR="004F4975">
        <w:rPr>
          <w:rFonts w:ascii="Arial" w:hAnsi="Arial"/>
          <w:color w:val="000000"/>
        </w:rPr>
        <w:t>destinés aux</w:t>
      </w:r>
      <w:r>
        <w:rPr>
          <w:rFonts w:ascii="Arial" w:hAnsi="Arial"/>
          <w:color w:val="000000"/>
        </w:rPr>
        <w:t xml:space="preserve"> composants à surface plane, tels que les processeurs ou les convertisseurs DC/DC, qui génèrent davantage de chaleur. Les variantes WE-HTOI et WE-HICI sont livrées d’usine avec un revêtement thermique. Cel</w:t>
      </w:r>
      <w:r w:rsidR="004F4975">
        <w:rPr>
          <w:rFonts w:ascii="Arial" w:hAnsi="Arial"/>
          <w:color w:val="000000"/>
        </w:rPr>
        <w:t>ui-ci</w:t>
      </w:r>
      <w:r>
        <w:rPr>
          <w:rFonts w:ascii="Arial" w:hAnsi="Arial"/>
          <w:color w:val="000000"/>
        </w:rPr>
        <w:t xml:space="preserve"> élimine l’</w:t>
      </w:r>
      <w:r w:rsidR="004F4975">
        <w:rPr>
          <w:rFonts w:ascii="Arial" w:hAnsi="Arial"/>
          <w:color w:val="000000"/>
        </w:rPr>
        <w:t>entrefe</w:t>
      </w:r>
      <w:r w:rsidR="00600B62">
        <w:rPr>
          <w:rFonts w:ascii="Arial" w:hAnsi="Arial"/>
          <w:color w:val="000000"/>
        </w:rPr>
        <w:t>r</w:t>
      </w:r>
      <w:r>
        <w:rPr>
          <w:rFonts w:ascii="Arial" w:hAnsi="Arial"/>
          <w:color w:val="000000"/>
        </w:rPr>
        <w:t xml:space="preserve"> entre le composant et le dissipateur thermique, maximisant ainsi les performances de refroidissement.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offre un service</w:t>
      </w:r>
      <w:r w:rsidR="004F4975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comprenant une assistance technique, des caractéristiques détaillées des dissipateurs thermiques, des options de simulation, ainsi que des modifications spécifiques aux</w:t>
      </w:r>
      <w:r w:rsidR="004F4975">
        <w:rPr>
          <w:rFonts w:ascii="Arial" w:hAnsi="Arial"/>
          <w:color w:val="000000"/>
        </w:rPr>
        <w:t xml:space="preserve"> besoins des</w:t>
      </w:r>
      <w:r>
        <w:rPr>
          <w:rFonts w:ascii="Arial" w:hAnsi="Arial"/>
          <w:color w:val="000000"/>
        </w:rPr>
        <w:t xml:space="preserve"> clients.</w:t>
      </w:r>
    </w:p>
    <w:p w14:paraId="4EE19CB3" w14:textId="3FB99B04" w:rsidR="00A70891" w:rsidRDefault="00A70891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Les dissipateurs thermiques WE-HTO sont disponibles </w:t>
      </w:r>
      <w:r w:rsidR="004F4975">
        <w:rPr>
          <w:rFonts w:ascii="Arial" w:hAnsi="Arial"/>
          <w:b w:val="0"/>
        </w:rPr>
        <w:t>dans</w:t>
      </w:r>
      <w:r>
        <w:rPr>
          <w:rFonts w:ascii="Arial" w:hAnsi="Arial"/>
          <w:b w:val="0"/>
        </w:rPr>
        <w:t xml:space="preserve"> différentes formes et avec différentes structures de surface afin d’offrir des performances de refroidissement </w:t>
      </w:r>
      <w:r w:rsidR="004F4975">
        <w:rPr>
          <w:rFonts w:ascii="Arial" w:hAnsi="Arial"/>
          <w:b w:val="0"/>
        </w:rPr>
        <w:t>adaptées à chaque application.</w:t>
      </w:r>
      <w:r>
        <w:rPr>
          <w:rFonts w:ascii="Arial" w:hAnsi="Arial"/>
          <w:b w:val="0"/>
        </w:rPr>
        <w:t xml:space="preserve"> Il existe notamment des variantes avec de la tôle courbée et d’autres avec des ailettes, qui dissipent davantage de chaleur grâce à leur surface accrue.</w:t>
      </w:r>
      <w:r w:rsidR="00D221D6">
        <w:rPr>
          <w:rFonts w:ascii="Arial" w:hAnsi="Arial"/>
          <w:b w:val="0"/>
        </w:rPr>
        <w:t xml:space="preserve"> </w:t>
      </w:r>
      <w:r w:rsidR="00D221D6" w:rsidRPr="00D221D6">
        <w:rPr>
          <w:rFonts w:ascii="Arial" w:hAnsi="Arial"/>
          <w:b w:val="0"/>
        </w:rPr>
        <w:t>De plus, des vis M3, des écrous et des douilles isolantes adaptés peuvent être commandés pour la fixation sur les dissipateurs thermiques WE-HTO et WE-HTOI.</w:t>
      </w:r>
    </w:p>
    <w:p w14:paraId="4045695A" w14:textId="0653D87C" w:rsidR="00BA2C02" w:rsidRPr="00BA2C02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Ailettes de refroidissement pour différentes conditions de </w:t>
      </w:r>
      <w:r w:rsidR="004F4975">
        <w:rPr>
          <w:rFonts w:ascii="Arial" w:hAnsi="Arial"/>
        </w:rPr>
        <w:t>flux</w:t>
      </w:r>
      <w:r>
        <w:rPr>
          <w:rFonts w:ascii="Arial" w:hAnsi="Arial"/>
        </w:rPr>
        <w:t xml:space="preserve"> d’air</w:t>
      </w:r>
    </w:p>
    <w:p w14:paraId="41E771DE" w14:textId="23B2C0A0" w:rsidR="008F14BF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Le WE-HIC est disponible en deux variantes : avec des ailettes continues ou discontinues. La conception avec des ailettes continues est particulièrement adaptée aux applications dans lesquelles </w:t>
      </w:r>
      <w:r w:rsidR="004F4975">
        <w:rPr>
          <w:rFonts w:ascii="Arial" w:hAnsi="Arial"/>
          <w:b w:val="0"/>
        </w:rPr>
        <w:t>le flux</w:t>
      </w:r>
      <w:r>
        <w:rPr>
          <w:rFonts w:ascii="Arial" w:hAnsi="Arial"/>
          <w:b w:val="0"/>
        </w:rPr>
        <w:t xml:space="preserve"> d’air défini est clairement aligné avec les ailettes. La variante avec des ailettes discontinues est toutefois idéale lorsque </w:t>
      </w:r>
      <w:r w:rsidR="004F4975">
        <w:rPr>
          <w:rFonts w:ascii="Arial" w:hAnsi="Arial"/>
          <w:b w:val="0"/>
        </w:rPr>
        <w:t>le flux</w:t>
      </w:r>
      <w:r>
        <w:rPr>
          <w:rFonts w:ascii="Arial" w:hAnsi="Arial"/>
          <w:b w:val="0"/>
        </w:rPr>
        <w:t xml:space="preserve"> d’air dans l’environnement d’installation ne peut pas être clairement défini. Les dissipateurs thermiques pour circuits intégrés sont disponibles dans des tailles allant de 20 × 20 à 40 × 40 mm.</w:t>
      </w:r>
    </w:p>
    <w:p w14:paraId="6708391F" w14:textId="4D81B36E" w:rsidR="008F14BF" w:rsidRDefault="008F14B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« Nous proposons des matériaux d’interface thermique depuis un certain temps déjà, et dans le cadre de notre </w:t>
      </w:r>
      <w:r w:rsidR="00600B62">
        <w:rPr>
          <w:rFonts w:ascii="Arial" w:hAnsi="Arial"/>
          <w:b w:val="0"/>
        </w:rPr>
        <w:t xml:space="preserve">accompagnement design-in de </w:t>
      </w:r>
      <w:r>
        <w:rPr>
          <w:rFonts w:ascii="Arial" w:hAnsi="Arial"/>
          <w:b w:val="0"/>
        </w:rPr>
        <w:t xml:space="preserve">nos clients, nous accordons toujours une attention particulière à la gestion thermique ainsi qu’à la </w:t>
      </w:r>
      <w:r>
        <w:rPr>
          <w:rFonts w:ascii="Arial" w:hAnsi="Arial"/>
          <w:b w:val="0"/>
        </w:rPr>
        <w:lastRenderedPageBreak/>
        <w:t>CEM. Il est donc logique que nous élargissions désormais notre offre pour inclure des dissipateurs thermiques. Après tout, la prévention de la surchauffe contribue à la performance et à la durée de vie des composants », explique Maria Cuesta-Martin, chef</w:t>
      </w:r>
      <w:r w:rsidR="002F6640">
        <w:rPr>
          <w:rFonts w:ascii="Arial" w:hAnsi="Arial"/>
          <w:b w:val="0"/>
        </w:rPr>
        <w:t>fe</w:t>
      </w:r>
      <w:r>
        <w:rPr>
          <w:rFonts w:ascii="Arial" w:hAnsi="Arial"/>
          <w:b w:val="0"/>
        </w:rPr>
        <w:t xml:space="preserve"> de produit blindage CEM et matériaux thermiques chez Würth Elektronik eiSos GmbH &amp; Co. KG.</w:t>
      </w:r>
    </w:p>
    <w:p w14:paraId="4184548B" w14:textId="77777777" w:rsidR="00BA2C02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Les dissipateurs thermiques de Würth Elektronik sont désormais disponibles en stock sans quantité minimale de commande. Des échantillons gratuits sont disponibles sur demande.</w:t>
      </w:r>
    </w:p>
    <w:p w14:paraId="0CAC431F" w14:textId="77777777" w:rsidR="000D3520" w:rsidRPr="00AB6D43" w:rsidRDefault="000D3520" w:rsidP="00AB6D43">
      <w:pPr>
        <w:pStyle w:val="Textkrper"/>
        <w:jc w:val="both"/>
        <w:rPr>
          <w:rFonts w:ascii="Arial" w:hAnsi="Arial"/>
          <w:b w:val="0"/>
          <w:bCs w:val="0"/>
          <w:sz w:val="12"/>
          <w:szCs w:val="12"/>
        </w:rPr>
      </w:pPr>
    </w:p>
    <w:p w14:paraId="4797C1F2" w14:textId="77777777" w:rsidR="00485E6F" w:rsidRPr="00AB6D43" w:rsidRDefault="00485E6F" w:rsidP="00AB6D43">
      <w:pPr>
        <w:pStyle w:val="PITextkrper"/>
        <w:pBdr>
          <w:top w:val="single" w:sz="4" w:space="1" w:color="auto"/>
        </w:pBdr>
        <w:spacing w:before="240" w:after="0" w:line="240" w:lineRule="auto"/>
        <w:rPr>
          <w:b/>
          <w:sz w:val="12"/>
          <w:szCs w:val="12"/>
        </w:rPr>
      </w:pPr>
    </w:p>
    <w:p w14:paraId="6B0CEBD5" w14:textId="77777777" w:rsidR="00AB6D43" w:rsidRPr="0023476F" w:rsidRDefault="00AB6D43" w:rsidP="00AB6D43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23476F">
        <w:rPr>
          <w:rFonts w:ascii="Arial" w:hAnsi="Arial"/>
          <w:b/>
          <w:sz w:val="18"/>
        </w:rPr>
        <w:t>Images disponibles</w:t>
      </w:r>
    </w:p>
    <w:p w14:paraId="69C042A3" w14:textId="77777777" w:rsidR="00AB6D43" w:rsidRPr="0023476F" w:rsidRDefault="00AB6D43" w:rsidP="00AB6D43">
      <w:pPr>
        <w:spacing w:after="120" w:line="280" w:lineRule="exact"/>
        <w:rPr>
          <w:rStyle w:val="Hyperlink"/>
          <w:rFonts w:ascii="Arial" w:hAnsi="Arial"/>
          <w:sz w:val="18"/>
        </w:rPr>
      </w:pPr>
      <w:r w:rsidRPr="0023476F">
        <w:rPr>
          <w:rFonts w:ascii="Arial" w:hAnsi="Arial"/>
          <w:sz w:val="18"/>
        </w:rPr>
        <w:t>Les images suivantes peuvent être téléchargées sur Internet pour impression :</w:t>
      </w:r>
      <w:r w:rsidRPr="0023476F">
        <w:t xml:space="preserve"> </w:t>
      </w:r>
      <w:hyperlink r:id="rId9" w:history="1">
        <w:r w:rsidRPr="0023476F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598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2977"/>
      </w:tblGrid>
      <w:tr w:rsidR="00594AB9" w:rsidRPr="00097287" w14:paraId="6C00EF18" w14:textId="77777777" w:rsidTr="00AB6D43">
        <w:trPr>
          <w:trHeight w:val="1701"/>
        </w:trPr>
        <w:tc>
          <w:tcPr>
            <w:tcW w:w="3010" w:type="dxa"/>
          </w:tcPr>
          <w:p w14:paraId="048594B4" w14:textId="77777777" w:rsidR="00594AB9" w:rsidRPr="00097287" w:rsidRDefault="00F435FD" w:rsidP="00594AB9">
            <w:pPr>
              <w:pStyle w:val="txt"/>
              <w:rPr>
                <w:b/>
                <w:bCs/>
                <w:sz w:val="18"/>
              </w:rPr>
            </w:pPr>
            <w:r>
              <w:br/>
            </w:r>
            <w:r>
              <w:rPr>
                <w:noProof/>
                <w:lang w:val="de-DE"/>
              </w:rPr>
              <w:drawing>
                <wp:inline distT="0" distB="0" distL="0" distR="0" wp14:anchorId="7C9270DA" wp14:editId="4F49726A">
                  <wp:extent cx="1800000" cy="1800000"/>
                  <wp:effectExtent l="0" t="0" r="0" b="0"/>
                  <wp:docPr id="114355024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br/>
            </w:r>
            <w:r>
              <w:rPr>
                <w:sz w:val="16"/>
              </w:rPr>
              <w:t xml:space="preserve">Source photo 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13A67391" w14:textId="73F545AB" w:rsidR="00594AB9" w:rsidRPr="00097287" w:rsidRDefault="00594AB9" w:rsidP="083268CC">
            <w:pPr>
              <w:pStyle w:val="txt"/>
              <w:rPr>
                <w:b/>
                <w:bCs/>
              </w:rPr>
            </w:pPr>
            <w:r>
              <w:rPr>
                <w:b/>
                <w:color w:val="auto"/>
                <w:sz w:val="18"/>
              </w:rPr>
              <w:t>Les dissipateurs thermiques</w:t>
            </w:r>
            <w:r w:rsidR="00AB6D43">
              <w:rPr>
                <w:b/>
                <w:color w:val="auto"/>
                <w:sz w:val="18"/>
              </w:rPr>
              <w:br/>
            </w:r>
            <w:r>
              <w:rPr>
                <w:b/>
                <w:color w:val="auto"/>
                <w:sz w:val="18"/>
              </w:rPr>
              <w:t>WE-HTO sont conçus pour les boîtiers THT-TO tels que les</w:t>
            </w:r>
            <w:r w:rsidR="00AB6D43">
              <w:rPr>
                <w:b/>
                <w:color w:val="auto"/>
                <w:sz w:val="18"/>
              </w:rPr>
              <w:br/>
            </w:r>
            <w:r>
              <w:rPr>
                <w:b/>
                <w:color w:val="auto"/>
                <w:sz w:val="18"/>
              </w:rPr>
              <w:t>TO-220 et TO-247. Ici, la tôle incurvée augmente la surface de</w:t>
            </w:r>
            <w:r w:rsidR="00AB6D43">
              <w:rPr>
                <w:b/>
                <w:color w:val="auto"/>
                <w:sz w:val="18"/>
              </w:rPr>
              <w:t> </w:t>
            </w:r>
            <w:r>
              <w:rPr>
                <w:b/>
                <w:color w:val="auto"/>
                <w:sz w:val="18"/>
              </w:rPr>
              <w:t>dissipation thermique.</w:t>
            </w:r>
          </w:p>
        </w:tc>
        <w:tc>
          <w:tcPr>
            <w:tcW w:w="2977" w:type="dxa"/>
          </w:tcPr>
          <w:p w14:paraId="73AC41A9" w14:textId="77777777" w:rsidR="00594AB9" w:rsidRPr="00097287" w:rsidRDefault="00594AB9" w:rsidP="00594AB9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  <w:lang w:val="de-DE"/>
              </w:rPr>
              <w:drawing>
                <wp:inline distT="0" distB="0" distL="0" distR="0" wp14:anchorId="3C497A9D" wp14:editId="1809E957">
                  <wp:extent cx="1800000" cy="1800000"/>
                  <wp:effectExtent l="0" t="0" r="0" b="0"/>
                  <wp:docPr id="211535433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</w:rPr>
              <w:br/>
            </w:r>
            <w:r>
              <w:rPr>
                <w:sz w:val="16"/>
              </w:rPr>
              <w:t xml:space="preserve">Source photo 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325FF53E" w14:textId="77777777" w:rsidR="00594AB9" w:rsidRPr="00097287" w:rsidRDefault="00845E14" w:rsidP="00594A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Ailettes de refroidissement pour composants TO</w:t>
            </w:r>
          </w:p>
          <w:p w14:paraId="26502750" w14:textId="77777777" w:rsidR="00594AB9" w:rsidRPr="00097287" w:rsidRDefault="00594AB9" w:rsidP="00CE17D6">
            <w:pPr>
              <w:pStyle w:val="txt"/>
              <w:rPr>
                <w:b/>
              </w:rPr>
            </w:pPr>
          </w:p>
        </w:tc>
      </w:tr>
      <w:tr w:rsidR="00F435FD" w:rsidRPr="00097287" w14:paraId="770FA8AE" w14:textId="77777777" w:rsidTr="00AB6D43">
        <w:trPr>
          <w:trHeight w:val="558"/>
        </w:trPr>
        <w:tc>
          <w:tcPr>
            <w:tcW w:w="3010" w:type="dxa"/>
          </w:tcPr>
          <w:p w14:paraId="7AE14D0C" w14:textId="77777777" w:rsidR="00F435FD" w:rsidRPr="00097287" w:rsidRDefault="00F435FD" w:rsidP="00F435FD">
            <w:pPr>
              <w:pStyle w:val="txt"/>
              <w:rPr>
                <w:b/>
                <w:bCs/>
                <w:sz w:val="18"/>
              </w:rPr>
            </w:pPr>
            <w:r>
              <w:br/>
            </w:r>
            <w:r>
              <w:rPr>
                <w:noProof/>
                <w:lang w:val="de-DE"/>
              </w:rPr>
              <w:drawing>
                <wp:inline distT="0" distB="0" distL="0" distR="0" wp14:anchorId="792E641F" wp14:editId="4AC238CD">
                  <wp:extent cx="1800000" cy="1800000"/>
                  <wp:effectExtent l="0" t="0" r="0" b="0"/>
                  <wp:docPr id="15721199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Source photo 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3055C3C4" w14:textId="77777777" w:rsidR="00F435FD" w:rsidRDefault="00F435FD" w:rsidP="00F435FD">
            <w:pPr>
              <w:pStyle w:val="txt"/>
              <w:rPr>
                <w:noProof/>
              </w:rPr>
            </w:pPr>
            <w:r>
              <w:rPr>
                <w:b/>
                <w:sz w:val="18"/>
              </w:rPr>
              <w:t>WE-HIC avec ailettes continues pour les applications dans lesquelles la circulation d’air définie est clairement alignée avec les ailettes.</w:t>
            </w:r>
          </w:p>
        </w:tc>
        <w:tc>
          <w:tcPr>
            <w:tcW w:w="2977" w:type="dxa"/>
          </w:tcPr>
          <w:p w14:paraId="6543FA29" w14:textId="77777777" w:rsidR="00F435FD" w:rsidRPr="00097287" w:rsidRDefault="00F435FD" w:rsidP="00F435FD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  <w:lang w:val="de-DE"/>
              </w:rPr>
              <w:drawing>
                <wp:inline distT="0" distB="0" distL="0" distR="0" wp14:anchorId="0DD6581F" wp14:editId="237E990C">
                  <wp:extent cx="1800000" cy="1800000"/>
                  <wp:effectExtent l="0" t="0" r="0" b="0"/>
                  <wp:docPr id="99609460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Source photo 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7F017C6F" w14:textId="24E43E8D" w:rsidR="00F435FD" w:rsidRPr="00097287" w:rsidRDefault="00F435FD" w:rsidP="00AB6D4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Arial" w:hAnsi="Arial"/>
                <w:b/>
                <w:sz w:val="18"/>
              </w:rPr>
              <w:t>Ailettes de refroidissement pour conditions de flux d’air diffus, dans la version avec matériau d’interface thermique</w:t>
            </w:r>
          </w:p>
        </w:tc>
      </w:tr>
    </w:tbl>
    <w:p w14:paraId="0422F630" w14:textId="77777777" w:rsidR="00F435FD" w:rsidRPr="00097287" w:rsidRDefault="00F435FD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4C4B3739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ABD17B6" w14:textId="77777777" w:rsidR="00AB6D43" w:rsidRPr="0023476F" w:rsidRDefault="00AB6D43" w:rsidP="00AB6D43">
      <w:pPr>
        <w:pStyle w:val="Textkrper"/>
        <w:spacing w:before="120" w:after="120" w:line="276" w:lineRule="auto"/>
        <w:rPr>
          <w:rFonts w:ascii="Arial" w:hAnsi="Arial"/>
        </w:rPr>
      </w:pPr>
      <w:r w:rsidRPr="0023476F">
        <w:rPr>
          <w:rFonts w:ascii="Arial" w:hAnsi="Arial"/>
        </w:rPr>
        <w:t xml:space="preserve">À propos du groupe Würth </w:t>
      </w:r>
      <w:proofErr w:type="spellStart"/>
      <w:r w:rsidRPr="0023476F">
        <w:rPr>
          <w:rFonts w:ascii="Arial" w:hAnsi="Arial"/>
        </w:rPr>
        <w:t>Elektronik</w:t>
      </w:r>
      <w:proofErr w:type="spellEnd"/>
      <w:r w:rsidRPr="0023476F">
        <w:rPr>
          <w:rFonts w:ascii="Arial" w:hAnsi="Arial"/>
        </w:rPr>
        <w:t xml:space="preserve"> eiSos </w:t>
      </w:r>
    </w:p>
    <w:p w14:paraId="33437424" w14:textId="77777777" w:rsidR="00AB6D43" w:rsidRDefault="00AB6D43" w:rsidP="00AB6D43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0" w:name="_Hlk529547556"/>
      <w:r w:rsidRPr="00143219">
        <w:rPr>
          <w:rFonts w:ascii="Arial" w:hAnsi="Arial"/>
          <w:b w:val="0"/>
          <w:lang w:val="en-US"/>
        </w:rPr>
        <w:t xml:space="preserve">Le </w:t>
      </w:r>
      <w:proofErr w:type="spellStart"/>
      <w:r w:rsidRPr="00143219">
        <w:rPr>
          <w:rFonts w:ascii="Arial" w:hAnsi="Arial"/>
          <w:b w:val="0"/>
          <w:lang w:val="en-US"/>
        </w:rPr>
        <w:t>groupe</w:t>
      </w:r>
      <w:proofErr w:type="spellEnd"/>
      <w:r w:rsidRPr="00143219">
        <w:rPr>
          <w:rFonts w:ascii="Arial" w:hAnsi="Arial"/>
          <w:b w:val="0"/>
          <w:lang w:val="en-US"/>
        </w:rPr>
        <w:t xml:space="preserve"> Würth Elektronik eiSos est un fabricant de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et </w:t>
      </w:r>
      <w:proofErr w:type="spellStart"/>
      <w:r w:rsidRPr="00143219">
        <w:rPr>
          <w:rFonts w:ascii="Arial" w:hAnsi="Arial"/>
          <w:b w:val="0"/>
          <w:lang w:val="en-US"/>
        </w:rPr>
        <w:t>électromécaniques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pour </w:t>
      </w:r>
      <w:proofErr w:type="spellStart"/>
      <w:r w:rsidRPr="00143219">
        <w:rPr>
          <w:rFonts w:ascii="Arial" w:hAnsi="Arial"/>
          <w:b w:val="0"/>
          <w:lang w:val="en-US"/>
        </w:rPr>
        <w:t>l'industrie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électronique</w:t>
      </w:r>
      <w:proofErr w:type="spellEnd"/>
      <w:r w:rsidRPr="00143219">
        <w:rPr>
          <w:rFonts w:ascii="Arial" w:hAnsi="Arial"/>
          <w:b w:val="0"/>
          <w:lang w:val="en-US"/>
        </w:rPr>
        <w:t xml:space="preserve"> et un </w:t>
      </w:r>
      <w:proofErr w:type="spellStart"/>
      <w:r w:rsidRPr="00143219">
        <w:rPr>
          <w:rFonts w:ascii="Arial" w:hAnsi="Arial"/>
          <w:b w:val="0"/>
          <w:lang w:val="en-US"/>
        </w:rPr>
        <w:t>facilitateur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technologique</w:t>
      </w:r>
      <w:proofErr w:type="spellEnd"/>
      <w:r w:rsidRPr="00143219">
        <w:rPr>
          <w:rFonts w:ascii="Arial" w:hAnsi="Arial"/>
          <w:b w:val="0"/>
          <w:lang w:val="en-US"/>
        </w:rPr>
        <w:t xml:space="preserve"> pour des solutions </w:t>
      </w:r>
      <w:proofErr w:type="spellStart"/>
      <w:r w:rsidRPr="00143219">
        <w:rPr>
          <w:rFonts w:ascii="Arial" w:hAnsi="Arial"/>
          <w:b w:val="0"/>
          <w:lang w:val="en-US"/>
        </w:rPr>
        <w:t>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pionnières</w:t>
      </w:r>
      <w:proofErr w:type="spellEnd"/>
      <w:r w:rsidRPr="00143219">
        <w:rPr>
          <w:rFonts w:ascii="Arial" w:hAnsi="Arial"/>
          <w:b w:val="0"/>
          <w:lang w:val="en-US"/>
        </w:rPr>
        <w:t>.</w:t>
      </w:r>
      <w:bookmarkEnd w:id="0"/>
      <w:r w:rsidRPr="00143219">
        <w:rPr>
          <w:rFonts w:ascii="Arial" w:hAnsi="Arial"/>
          <w:b w:val="0"/>
          <w:lang w:val="en-US"/>
        </w:rPr>
        <w:t xml:space="preserve"> Würth Elektronik eiSos est </w:t>
      </w:r>
      <w:proofErr w:type="spellStart"/>
      <w:r w:rsidRPr="00143219">
        <w:rPr>
          <w:rFonts w:ascii="Arial" w:hAnsi="Arial"/>
          <w:b w:val="0"/>
          <w:lang w:val="en-US"/>
        </w:rPr>
        <w:t>l'un</w:t>
      </w:r>
      <w:proofErr w:type="spellEnd"/>
      <w:r w:rsidRPr="00143219">
        <w:rPr>
          <w:rFonts w:ascii="Arial" w:hAnsi="Arial"/>
          <w:b w:val="0"/>
          <w:lang w:val="en-US"/>
        </w:rPr>
        <w:t xml:space="preserve"> des plus grands fabricants </w:t>
      </w:r>
      <w:proofErr w:type="spellStart"/>
      <w:r w:rsidRPr="00143219">
        <w:rPr>
          <w:rFonts w:ascii="Arial" w:hAnsi="Arial"/>
          <w:b w:val="0"/>
          <w:lang w:val="en-US"/>
        </w:rPr>
        <w:t>européens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passifs</w:t>
      </w:r>
      <w:proofErr w:type="spellEnd"/>
      <w:r w:rsidRPr="00143219">
        <w:rPr>
          <w:rFonts w:ascii="Arial" w:hAnsi="Arial"/>
          <w:b w:val="0"/>
          <w:lang w:val="en-US"/>
        </w:rPr>
        <w:t xml:space="preserve"> et est </w:t>
      </w:r>
      <w:proofErr w:type="spellStart"/>
      <w:r w:rsidRPr="00143219">
        <w:rPr>
          <w:rFonts w:ascii="Arial" w:hAnsi="Arial"/>
          <w:b w:val="0"/>
          <w:lang w:val="en-US"/>
        </w:rPr>
        <w:t>actif</w:t>
      </w:r>
      <w:proofErr w:type="spellEnd"/>
      <w:r w:rsidRPr="00143219">
        <w:rPr>
          <w:rFonts w:ascii="Arial" w:hAnsi="Arial"/>
          <w:b w:val="0"/>
          <w:lang w:val="en-US"/>
        </w:rPr>
        <w:t xml:space="preserve"> dans 50 pays. </w:t>
      </w:r>
      <w:r w:rsidRPr="003645BB">
        <w:rPr>
          <w:rFonts w:ascii="Arial" w:hAnsi="Arial"/>
          <w:b w:val="0"/>
        </w:rPr>
        <w:t>Les sites de production situés en Europe, en Asie et en Amérique du Nord fournissent un nombre croissant de clients dans le monde entier.</w:t>
      </w:r>
    </w:p>
    <w:p w14:paraId="3DCB4672" w14:textId="77777777" w:rsidR="00AB6D43" w:rsidRPr="00143219" w:rsidRDefault="00AB6D43" w:rsidP="00AB6D43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143219">
        <w:rPr>
          <w:rFonts w:ascii="Arial" w:hAnsi="Arial"/>
          <w:b w:val="0"/>
          <w:lang w:val="en-US"/>
        </w:rPr>
        <w:t xml:space="preserve">La </w:t>
      </w:r>
      <w:proofErr w:type="spellStart"/>
      <w:r w:rsidRPr="00143219">
        <w:rPr>
          <w:rFonts w:ascii="Arial" w:hAnsi="Arial"/>
          <w:b w:val="0"/>
          <w:lang w:val="en-US"/>
        </w:rPr>
        <w:t>gamme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produits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comprend</w:t>
      </w:r>
      <w:proofErr w:type="spellEnd"/>
      <w:r w:rsidRPr="00143219">
        <w:rPr>
          <w:rFonts w:ascii="Arial" w:hAnsi="Arial"/>
          <w:b w:val="0"/>
          <w:lang w:val="en-US"/>
        </w:rPr>
        <w:t xml:space="preserve">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passifs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modules de puissance, des </w:t>
      </w:r>
      <w:proofErr w:type="spellStart"/>
      <w:r w:rsidRPr="00143219">
        <w:rPr>
          <w:rFonts w:ascii="Arial" w:hAnsi="Arial"/>
          <w:b w:val="0"/>
          <w:lang w:val="en-US"/>
        </w:rPr>
        <w:t>isolateurs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numériques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optoélectroniques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électromécaniques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solutions de gestion </w:t>
      </w:r>
      <w:proofErr w:type="spellStart"/>
      <w:r w:rsidRPr="00143219">
        <w:rPr>
          <w:rFonts w:ascii="Arial" w:hAnsi="Arial"/>
          <w:b w:val="0"/>
          <w:lang w:val="en-US"/>
        </w:rPr>
        <w:t>thermique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capteurs</w:t>
      </w:r>
      <w:proofErr w:type="spellEnd"/>
      <w:r w:rsidRPr="00143219">
        <w:rPr>
          <w:rFonts w:ascii="Arial" w:hAnsi="Arial"/>
          <w:b w:val="0"/>
          <w:lang w:val="en-US"/>
        </w:rPr>
        <w:t xml:space="preserve"> et des modules sans fil. Le </w:t>
      </w:r>
      <w:proofErr w:type="spellStart"/>
      <w:r w:rsidRPr="00143219">
        <w:rPr>
          <w:rFonts w:ascii="Arial" w:hAnsi="Arial"/>
          <w:b w:val="0"/>
          <w:lang w:val="en-US"/>
        </w:rPr>
        <w:t>portefeuille</w:t>
      </w:r>
      <w:proofErr w:type="spellEnd"/>
      <w:r w:rsidRPr="00143219">
        <w:rPr>
          <w:rFonts w:ascii="Arial" w:hAnsi="Arial"/>
          <w:b w:val="0"/>
          <w:lang w:val="en-US"/>
        </w:rPr>
        <w:t xml:space="preserve"> est </w:t>
      </w:r>
      <w:proofErr w:type="spellStart"/>
      <w:r w:rsidRPr="00143219">
        <w:rPr>
          <w:rFonts w:ascii="Arial" w:hAnsi="Arial"/>
          <w:b w:val="0"/>
          <w:lang w:val="en-US"/>
        </w:rPr>
        <w:t>complété</w:t>
      </w:r>
      <w:proofErr w:type="spellEnd"/>
      <w:r w:rsidRPr="00143219">
        <w:rPr>
          <w:rFonts w:ascii="Arial" w:hAnsi="Arial"/>
          <w:b w:val="0"/>
          <w:lang w:val="en-US"/>
        </w:rPr>
        <w:t xml:space="preserve"> par des solutions </w:t>
      </w:r>
      <w:proofErr w:type="spellStart"/>
      <w:r w:rsidRPr="00143219">
        <w:rPr>
          <w:rFonts w:ascii="Arial" w:hAnsi="Arial"/>
          <w:b w:val="0"/>
          <w:lang w:val="en-US"/>
        </w:rPr>
        <w:t>spécifiques</w:t>
      </w:r>
      <w:proofErr w:type="spellEnd"/>
      <w:r w:rsidRPr="00143219">
        <w:rPr>
          <w:rFonts w:ascii="Arial" w:hAnsi="Arial"/>
          <w:b w:val="0"/>
          <w:lang w:val="en-US"/>
        </w:rPr>
        <w:t xml:space="preserve"> aux clients.</w:t>
      </w:r>
    </w:p>
    <w:p w14:paraId="3A5A5430" w14:textId="77777777" w:rsidR="00AB6D43" w:rsidRPr="00143219" w:rsidRDefault="00AB6D43" w:rsidP="00AB6D43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proofErr w:type="spellStart"/>
      <w:r w:rsidRPr="00143219">
        <w:rPr>
          <w:rFonts w:ascii="Arial" w:hAnsi="Arial"/>
          <w:b w:val="0"/>
          <w:lang w:val="en-US"/>
        </w:rPr>
        <w:t>L'orientation</w:t>
      </w:r>
      <w:proofErr w:type="spellEnd"/>
      <w:r w:rsidRPr="00143219">
        <w:rPr>
          <w:rFonts w:ascii="Arial" w:hAnsi="Arial"/>
          <w:b w:val="0"/>
          <w:lang w:val="en-US"/>
        </w:rPr>
        <w:t xml:space="preserve"> service </w:t>
      </w:r>
      <w:proofErr w:type="spellStart"/>
      <w:r w:rsidRPr="00143219">
        <w:rPr>
          <w:rFonts w:ascii="Arial" w:hAnsi="Arial"/>
          <w:b w:val="0"/>
          <w:lang w:val="en-US"/>
        </w:rPr>
        <w:t>inégalée</w:t>
      </w:r>
      <w:proofErr w:type="spellEnd"/>
      <w:r w:rsidRPr="00143219">
        <w:rPr>
          <w:rFonts w:ascii="Arial" w:hAnsi="Arial"/>
          <w:b w:val="0"/>
          <w:lang w:val="en-US"/>
        </w:rPr>
        <w:t xml:space="preserve"> de la société se </w:t>
      </w:r>
      <w:proofErr w:type="spellStart"/>
      <w:r w:rsidRPr="00143219">
        <w:rPr>
          <w:rFonts w:ascii="Arial" w:hAnsi="Arial"/>
          <w:b w:val="0"/>
          <w:lang w:val="en-US"/>
        </w:rPr>
        <w:t>caractérise</w:t>
      </w:r>
      <w:proofErr w:type="spellEnd"/>
      <w:r w:rsidRPr="00143219">
        <w:rPr>
          <w:rFonts w:ascii="Arial" w:hAnsi="Arial"/>
          <w:b w:val="0"/>
          <w:lang w:val="en-US"/>
        </w:rPr>
        <w:t xml:space="preserve"> par la </w:t>
      </w:r>
      <w:proofErr w:type="spellStart"/>
      <w:r w:rsidRPr="00143219">
        <w:rPr>
          <w:rFonts w:ascii="Arial" w:hAnsi="Arial"/>
          <w:b w:val="0"/>
          <w:lang w:val="en-US"/>
        </w:rPr>
        <w:t>disponibilité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tous</w:t>
      </w:r>
      <w:proofErr w:type="spellEnd"/>
      <w:r w:rsidRPr="00143219">
        <w:rPr>
          <w:rFonts w:ascii="Arial" w:hAnsi="Arial"/>
          <w:b w:val="0"/>
          <w:lang w:val="en-US"/>
        </w:rPr>
        <w:t xml:space="preserve"> les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du catalogue </w:t>
      </w:r>
      <w:proofErr w:type="spellStart"/>
      <w:r w:rsidRPr="00143219">
        <w:rPr>
          <w:rFonts w:ascii="Arial" w:hAnsi="Arial"/>
          <w:b w:val="0"/>
          <w:lang w:val="en-US"/>
        </w:rPr>
        <w:t>en</w:t>
      </w:r>
      <w:proofErr w:type="spellEnd"/>
      <w:r w:rsidRPr="00143219">
        <w:rPr>
          <w:rFonts w:ascii="Arial" w:hAnsi="Arial"/>
          <w:b w:val="0"/>
          <w:lang w:val="en-US"/>
        </w:rPr>
        <w:t xml:space="preserve"> stock sans </w:t>
      </w:r>
      <w:proofErr w:type="spellStart"/>
      <w:r w:rsidRPr="00143219">
        <w:rPr>
          <w:rFonts w:ascii="Arial" w:hAnsi="Arial"/>
          <w:b w:val="0"/>
          <w:lang w:val="en-US"/>
        </w:rPr>
        <w:t>quantité</w:t>
      </w:r>
      <w:proofErr w:type="spellEnd"/>
      <w:r w:rsidRPr="00143219">
        <w:rPr>
          <w:rFonts w:ascii="Arial" w:hAnsi="Arial"/>
          <w:b w:val="0"/>
          <w:lang w:val="en-US"/>
        </w:rPr>
        <w:t xml:space="preserve"> minimum de </w:t>
      </w:r>
      <w:proofErr w:type="spellStart"/>
      <w:r w:rsidRPr="00143219">
        <w:rPr>
          <w:rFonts w:ascii="Arial" w:hAnsi="Arial"/>
          <w:b w:val="0"/>
          <w:lang w:val="en-US"/>
        </w:rPr>
        <w:t>commande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échantillons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gratuits</w:t>
      </w:r>
      <w:proofErr w:type="spellEnd"/>
      <w:r w:rsidRPr="00143219">
        <w:rPr>
          <w:rFonts w:ascii="Arial" w:hAnsi="Arial"/>
          <w:b w:val="0"/>
          <w:lang w:val="en-US"/>
        </w:rPr>
        <w:t xml:space="preserve"> et </w:t>
      </w:r>
      <w:proofErr w:type="spellStart"/>
      <w:r w:rsidRPr="00143219">
        <w:rPr>
          <w:rFonts w:ascii="Arial" w:hAnsi="Arial"/>
          <w:b w:val="0"/>
          <w:lang w:val="en-US"/>
        </w:rPr>
        <w:t>une</w:t>
      </w:r>
      <w:proofErr w:type="spellEnd"/>
      <w:r w:rsidRPr="00143219">
        <w:rPr>
          <w:rFonts w:ascii="Arial" w:hAnsi="Arial"/>
          <w:b w:val="0"/>
          <w:lang w:val="en-US"/>
        </w:rPr>
        <w:t xml:space="preserve"> assistance </w:t>
      </w:r>
      <w:proofErr w:type="spellStart"/>
      <w:r w:rsidRPr="00143219">
        <w:rPr>
          <w:rFonts w:ascii="Arial" w:hAnsi="Arial"/>
          <w:b w:val="0"/>
          <w:lang w:val="en-US"/>
        </w:rPr>
        <w:t>étendue</w:t>
      </w:r>
      <w:proofErr w:type="spellEnd"/>
      <w:r w:rsidRPr="00143219">
        <w:rPr>
          <w:rFonts w:ascii="Arial" w:hAnsi="Arial"/>
          <w:b w:val="0"/>
          <w:lang w:val="en-US"/>
        </w:rPr>
        <w:t xml:space="preserve"> via un personnel </w:t>
      </w:r>
      <w:proofErr w:type="spellStart"/>
      <w:r w:rsidRPr="00143219">
        <w:rPr>
          <w:rFonts w:ascii="Arial" w:hAnsi="Arial"/>
          <w:b w:val="0"/>
          <w:lang w:val="en-US"/>
        </w:rPr>
        <w:t>technico</w:t>
      </w:r>
      <w:proofErr w:type="spellEnd"/>
      <w:r w:rsidRPr="00143219">
        <w:rPr>
          <w:rFonts w:ascii="Arial" w:hAnsi="Arial"/>
          <w:b w:val="0"/>
          <w:lang w:val="en-US"/>
        </w:rPr>
        <w:t xml:space="preserve">-commercial et des </w:t>
      </w:r>
      <w:proofErr w:type="spellStart"/>
      <w:r w:rsidRPr="00143219">
        <w:rPr>
          <w:rFonts w:ascii="Arial" w:hAnsi="Arial"/>
          <w:b w:val="0"/>
          <w:lang w:val="en-US"/>
        </w:rPr>
        <w:t>outils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sélection</w:t>
      </w:r>
      <w:proofErr w:type="spellEnd"/>
      <w:r w:rsidRPr="00143219">
        <w:rPr>
          <w:rFonts w:ascii="Arial" w:hAnsi="Arial"/>
          <w:b w:val="0"/>
          <w:lang w:val="en-US"/>
        </w:rPr>
        <w:t xml:space="preserve">. </w:t>
      </w:r>
    </w:p>
    <w:p w14:paraId="365C87EF" w14:textId="77777777" w:rsidR="00AB6D43" w:rsidRPr="00143219" w:rsidRDefault="00AB6D43" w:rsidP="00AB6D43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A26AEA">
        <w:rPr>
          <w:rFonts w:ascii="Arial" w:hAnsi="Arial"/>
          <w:b w:val="0"/>
        </w:rPr>
        <w:t xml:space="preserve">Würth </w:t>
      </w:r>
      <w:proofErr w:type="spellStart"/>
      <w:r w:rsidRPr="00A26AEA">
        <w:rPr>
          <w:rFonts w:ascii="Arial" w:hAnsi="Arial"/>
          <w:b w:val="0"/>
        </w:rPr>
        <w:t>Elektronik</w:t>
      </w:r>
      <w:proofErr w:type="spellEnd"/>
      <w:r w:rsidRPr="00A26AEA">
        <w:rPr>
          <w:rFonts w:ascii="Arial" w:hAnsi="Arial"/>
          <w:b w:val="0"/>
        </w:rPr>
        <w:t xml:space="preserve"> fait partie du groupe Würth, leader mondial sur le marché des techniques d'assemblage et de fixation, et emploie environ 7</w:t>
      </w:r>
      <w:r>
        <w:rPr>
          <w:rFonts w:ascii="Arial" w:hAnsi="Arial"/>
          <w:b w:val="0"/>
        </w:rPr>
        <w:t>3</w:t>
      </w:r>
      <w:r w:rsidRPr="00A26AEA">
        <w:rPr>
          <w:rFonts w:ascii="Arial" w:hAnsi="Arial"/>
          <w:b w:val="0"/>
        </w:rPr>
        <w:t>00 personnes.</w:t>
      </w:r>
      <w:r w:rsidRPr="002D7FE8">
        <w:rPr>
          <w:rFonts w:ascii="Arial" w:hAnsi="Arial"/>
          <w:b w:val="0"/>
        </w:rPr>
        <w:t xml:space="preserve"> </w:t>
      </w:r>
      <w:r w:rsidRPr="00143219">
        <w:rPr>
          <w:rFonts w:ascii="Arial" w:hAnsi="Arial"/>
          <w:b w:val="0"/>
          <w:lang w:val="en-US"/>
        </w:rPr>
        <w:t xml:space="preserve">La société a </w:t>
      </w:r>
      <w:proofErr w:type="spellStart"/>
      <w:r w:rsidRPr="00143219">
        <w:rPr>
          <w:rFonts w:ascii="Arial" w:hAnsi="Arial"/>
          <w:b w:val="0"/>
          <w:lang w:val="en-US"/>
        </w:rPr>
        <w:t>réalisé</w:t>
      </w:r>
      <w:proofErr w:type="spellEnd"/>
      <w:r w:rsidRPr="00143219">
        <w:rPr>
          <w:rFonts w:ascii="Arial" w:hAnsi="Arial"/>
          <w:b w:val="0"/>
          <w:lang w:val="en-US"/>
        </w:rPr>
        <w:t xml:space="preserve"> un chiffre d'affaires de 1,06 milliard </w:t>
      </w:r>
      <w:proofErr w:type="spellStart"/>
      <w:r w:rsidRPr="00143219">
        <w:rPr>
          <w:rFonts w:ascii="Arial" w:hAnsi="Arial"/>
          <w:b w:val="0"/>
          <w:lang w:val="en-US"/>
        </w:rPr>
        <w:t>d’euros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en</w:t>
      </w:r>
      <w:proofErr w:type="spellEnd"/>
      <w:r w:rsidRPr="00143219">
        <w:rPr>
          <w:rFonts w:ascii="Arial" w:hAnsi="Arial"/>
          <w:b w:val="0"/>
          <w:lang w:val="en-US"/>
        </w:rPr>
        <w:t xml:space="preserve"> 2025.</w:t>
      </w:r>
    </w:p>
    <w:p w14:paraId="16D7B524" w14:textId="77777777" w:rsidR="00AB6D43" w:rsidRPr="0023476F" w:rsidRDefault="00AB6D43" w:rsidP="00AB6D43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23476F">
        <w:rPr>
          <w:rFonts w:ascii="Arial" w:hAnsi="Arial"/>
          <w:b w:val="0"/>
        </w:rPr>
        <w:t xml:space="preserve">Würth </w:t>
      </w:r>
      <w:proofErr w:type="spellStart"/>
      <w:r w:rsidRPr="0023476F">
        <w:rPr>
          <w:rFonts w:ascii="Arial" w:hAnsi="Arial"/>
          <w:b w:val="0"/>
        </w:rPr>
        <w:t>Elektronik</w:t>
      </w:r>
      <w:proofErr w:type="spellEnd"/>
      <w:r w:rsidRPr="0023476F">
        <w:rPr>
          <w:rFonts w:ascii="Arial" w:hAnsi="Arial"/>
          <w:b w:val="0"/>
        </w:rPr>
        <w:t xml:space="preserve"> : more </w:t>
      </w:r>
      <w:proofErr w:type="spellStart"/>
      <w:r w:rsidRPr="0023476F">
        <w:rPr>
          <w:rFonts w:ascii="Arial" w:hAnsi="Arial"/>
          <w:b w:val="0"/>
        </w:rPr>
        <w:t>than</w:t>
      </w:r>
      <w:proofErr w:type="spellEnd"/>
      <w:r w:rsidRPr="0023476F">
        <w:rPr>
          <w:rFonts w:ascii="Arial" w:hAnsi="Arial"/>
          <w:b w:val="0"/>
        </w:rPr>
        <w:t xml:space="preserve"> </w:t>
      </w:r>
      <w:proofErr w:type="spellStart"/>
      <w:r w:rsidRPr="0023476F">
        <w:rPr>
          <w:rFonts w:ascii="Arial" w:hAnsi="Arial"/>
          <w:b w:val="0"/>
        </w:rPr>
        <w:t>you</w:t>
      </w:r>
      <w:proofErr w:type="spellEnd"/>
      <w:r w:rsidRPr="0023476F">
        <w:rPr>
          <w:rFonts w:ascii="Arial" w:hAnsi="Arial"/>
          <w:b w:val="0"/>
        </w:rPr>
        <w:t xml:space="preserve"> </w:t>
      </w:r>
      <w:proofErr w:type="spellStart"/>
      <w:r w:rsidRPr="0023476F">
        <w:rPr>
          <w:rFonts w:ascii="Arial" w:hAnsi="Arial"/>
          <w:b w:val="0"/>
        </w:rPr>
        <w:t>expect</w:t>
      </w:r>
      <w:proofErr w:type="spellEnd"/>
      <w:r w:rsidRPr="0023476F">
        <w:rPr>
          <w:rFonts w:ascii="Arial" w:hAnsi="Arial"/>
          <w:b w:val="0"/>
        </w:rPr>
        <w:t> !</w:t>
      </w:r>
    </w:p>
    <w:p w14:paraId="6C4CED55" w14:textId="77777777" w:rsidR="00AB6D43" w:rsidRPr="0023476F" w:rsidRDefault="00AB6D43" w:rsidP="00AB6D43">
      <w:pPr>
        <w:pStyle w:val="Textkrper"/>
        <w:spacing w:before="120" w:after="120" w:line="276" w:lineRule="auto"/>
      </w:pPr>
      <w:r w:rsidRPr="0023476F">
        <w:rPr>
          <w:rFonts w:ascii="Arial" w:hAnsi="Arial"/>
        </w:rPr>
        <w:t>Plus amples informations sur le site www.we-online.com</w:t>
      </w:r>
    </w:p>
    <w:tbl>
      <w:tblPr>
        <w:tblW w:w="70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AB6D43" w:rsidRPr="0023476F" w14:paraId="34F60964" w14:textId="77777777" w:rsidTr="003136BC">
        <w:tc>
          <w:tcPr>
            <w:tcW w:w="3902" w:type="dxa"/>
            <w:hideMark/>
          </w:tcPr>
          <w:p w14:paraId="5E39CC1D" w14:textId="77777777" w:rsidR="00AB6D43" w:rsidRPr="0023476F" w:rsidRDefault="00AB6D43" w:rsidP="003136BC">
            <w:pPr>
              <w:pStyle w:val="Textkrper"/>
              <w:autoSpaceDE/>
              <w:adjustRightInd/>
              <w:spacing w:before="120" w:after="120" w:line="276" w:lineRule="auto"/>
              <w:rPr>
                <w:b w:val="0"/>
                <w:bCs w:val="0"/>
              </w:rPr>
            </w:pPr>
            <w:r w:rsidRPr="0023476F">
              <w:br w:type="page"/>
            </w:r>
            <w:r w:rsidRPr="0023476F">
              <w:rPr>
                <w:b w:val="0"/>
                <w:bCs w:val="0"/>
              </w:rPr>
              <w:br w:type="page"/>
            </w:r>
          </w:p>
          <w:p w14:paraId="6A5866A6" w14:textId="77777777" w:rsidR="00AB6D43" w:rsidRPr="0023476F" w:rsidRDefault="00AB6D43" w:rsidP="003136BC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23476F">
              <w:rPr>
                <w:rFonts w:ascii="Arial" w:hAnsi="Arial"/>
              </w:rPr>
              <w:t>Autres informations :</w:t>
            </w:r>
          </w:p>
          <w:p w14:paraId="5C66E0A5" w14:textId="77777777" w:rsidR="00AB6D43" w:rsidRPr="0023476F" w:rsidRDefault="00AB6D43" w:rsidP="003136BC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23476F">
              <w:rPr>
                <w:rFonts w:ascii="Arial" w:hAnsi="Arial" w:cs="Arial"/>
                <w:sz w:val="20"/>
              </w:rPr>
              <w:t xml:space="preserve">Würth </w:t>
            </w:r>
            <w:proofErr w:type="spellStart"/>
            <w:r w:rsidRPr="0023476F">
              <w:rPr>
                <w:rFonts w:ascii="Arial" w:hAnsi="Arial" w:cs="Arial"/>
                <w:sz w:val="20"/>
              </w:rPr>
              <w:t>Elektronik</w:t>
            </w:r>
            <w:proofErr w:type="spellEnd"/>
            <w:r w:rsidRPr="0023476F">
              <w:rPr>
                <w:rFonts w:ascii="Arial" w:hAnsi="Arial" w:cs="Arial"/>
                <w:sz w:val="20"/>
              </w:rPr>
              <w:t xml:space="preserve"> France</w:t>
            </w:r>
            <w:r w:rsidRPr="0023476F">
              <w:rPr>
                <w:rFonts w:ascii="Arial" w:hAnsi="Arial" w:cs="Arial"/>
                <w:sz w:val="20"/>
              </w:rPr>
              <w:br/>
              <w:t>Romain Méjean</w:t>
            </w:r>
            <w:r w:rsidRPr="0023476F">
              <w:rPr>
                <w:rFonts w:ascii="Arial" w:hAnsi="Arial" w:cs="Arial"/>
                <w:sz w:val="20"/>
              </w:rPr>
              <w:br/>
              <w:t>1861, Avenue Henri Schneider</w:t>
            </w:r>
            <w:r w:rsidRPr="0023476F">
              <w:rPr>
                <w:rFonts w:ascii="Arial" w:hAnsi="Arial" w:cs="Arial"/>
                <w:sz w:val="20"/>
              </w:rPr>
              <w:br/>
              <w:t>CS 70029</w:t>
            </w:r>
            <w:r w:rsidRPr="0023476F">
              <w:rPr>
                <w:rFonts w:ascii="Arial" w:hAnsi="Arial" w:cs="Arial"/>
                <w:sz w:val="20"/>
              </w:rPr>
              <w:br/>
              <w:t>69881 Meyzieu Cedex</w:t>
            </w:r>
            <w:r w:rsidRPr="0023476F">
              <w:rPr>
                <w:rFonts w:ascii="Arial" w:hAnsi="Arial" w:cs="Arial"/>
                <w:sz w:val="20"/>
              </w:rPr>
              <w:br/>
              <w:t>France</w:t>
            </w:r>
          </w:p>
          <w:p w14:paraId="71C4FAD2" w14:textId="77777777" w:rsidR="00AB6D43" w:rsidRPr="0023476F" w:rsidRDefault="00AB6D43" w:rsidP="003136BC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23476F">
              <w:rPr>
                <w:rFonts w:ascii="Arial" w:hAnsi="Arial" w:cs="Arial"/>
                <w:sz w:val="20"/>
              </w:rPr>
              <w:t>Mob : +33 6 75 28 45 24</w:t>
            </w:r>
            <w:r w:rsidRPr="0023476F">
              <w:rPr>
                <w:rFonts w:ascii="Arial" w:hAnsi="Arial" w:cs="Arial"/>
                <w:sz w:val="20"/>
              </w:rPr>
              <w:br/>
            </w:r>
            <w:r w:rsidRPr="0023476F">
              <w:rPr>
                <w:rFonts w:ascii="Arial" w:hAnsi="Arial" w:cs="Arial"/>
                <w:bCs/>
                <w:sz w:val="20"/>
              </w:rPr>
              <w:t xml:space="preserve">Courriel : </w:t>
            </w:r>
            <w:r w:rsidRPr="0023476F">
              <w:rPr>
                <w:rFonts w:ascii="Arial" w:hAnsi="Arial" w:cs="Arial"/>
                <w:bCs/>
                <w:sz w:val="20"/>
              </w:rPr>
              <w:br/>
              <w:t>romain.mejean@we-online.com</w:t>
            </w:r>
          </w:p>
          <w:p w14:paraId="2CD7452C" w14:textId="77777777" w:rsidR="00AB6D43" w:rsidRPr="0023476F" w:rsidRDefault="00AB6D43" w:rsidP="003136B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 w:cs="Arial"/>
                <w:bCs/>
                <w:sz w:val="20"/>
              </w:rPr>
              <w:t>www.we-online.com</w:t>
            </w:r>
          </w:p>
          <w:p w14:paraId="59857EA0" w14:textId="77777777" w:rsidR="00AB6D43" w:rsidRPr="0023476F" w:rsidRDefault="00AB6D43" w:rsidP="003136BC">
            <w:pPr>
              <w:rPr>
                <w:rFonts w:ascii="Arial" w:hAnsi="Arial" w:cs="Arial"/>
                <w:sz w:val="20"/>
              </w:rPr>
            </w:pPr>
          </w:p>
          <w:p w14:paraId="7157B190" w14:textId="77777777" w:rsidR="00AB6D43" w:rsidRPr="0023476F" w:rsidRDefault="00AB6D43" w:rsidP="003136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3" w:type="dxa"/>
            <w:hideMark/>
          </w:tcPr>
          <w:p w14:paraId="4C43E1AA" w14:textId="77777777" w:rsidR="00AB6D43" w:rsidRPr="0023476F" w:rsidRDefault="00AB6D43" w:rsidP="003136BC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</w:rPr>
            </w:pPr>
          </w:p>
          <w:p w14:paraId="63351670" w14:textId="77777777" w:rsidR="00AB6D43" w:rsidRPr="0023476F" w:rsidRDefault="00AB6D43" w:rsidP="003136BC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23476F">
              <w:rPr>
                <w:rFonts w:ascii="Arial" w:hAnsi="Arial"/>
              </w:rPr>
              <w:t>Contact presse :</w:t>
            </w:r>
          </w:p>
          <w:p w14:paraId="06AAC52C" w14:textId="77777777" w:rsidR="00AB6D43" w:rsidRPr="0023476F" w:rsidRDefault="00AB6D43" w:rsidP="003136B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>HighTech communications GmbH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>Brigitte Basilio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>Brunhamstrasse 21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 xml:space="preserve">81249 </w:t>
            </w:r>
            <w:proofErr w:type="spellStart"/>
            <w:r w:rsidRPr="0023476F">
              <w:rPr>
                <w:rFonts w:ascii="Arial" w:hAnsi="Arial"/>
                <w:sz w:val="20"/>
              </w:rPr>
              <w:t>München</w:t>
            </w:r>
            <w:proofErr w:type="spellEnd"/>
            <w:r w:rsidRPr="0023476F">
              <w:rPr>
                <w:rFonts w:ascii="Arial" w:hAnsi="Arial"/>
                <w:sz w:val="20"/>
              </w:rPr>
              <w:br/>
              <w:t>Allemagne</w:t>
            </w:r>
          </w:p>
          <w:p w14:paraId="605ACD79" w14:textId="77777777" w:rsidR="00AB6D43" w:rsidRPr="0023476F" w:rsidRDefault="00AB6D43" w:rsidP="003136B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 xml:space="preserve">Tél : +49 89 500778-20 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 xml:space="preserve">Courriel : </w:t>
            </w:r>
            <w:r w:rsidRPr="0023476F">
              <w:rPr>
                <w:rFonts w:ascii="Arial" w:hAnsi="Arial"/>
                <w:sz w:val="20"/>
              </w:rPr>
              <w:br/>
              <w:t>b.basilio@htcm.de</w:t>
            </w:r>
          </w:p>
          <w:p w14:paraId="16898668" w14:textId="77777777" w:rsidR="00AB6D43" w:rsidRPr="0023476F" w:rsidRDefault="00AB6D43" w:rsidP="003136B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5006AA38" w14:textId="77777777" w:rsidR="00AB6D43" w:rsidRPr="004F4975" w:rsidRDefault="00AB6D43" w:rsidP="00AB6D43">
      <w:pPr>
        <w:pStyle w:val="Textkrper"/>
        <w:spacing w:before="120" w:after="120" w:line="276" w:lineRule="auto"/>
        <w:rPr>
          <w:b w:val="0"/>
          <w:sz w:val="18"/>
          <w:szCs w:val="18"/>
        </w:rPr>
      </w:pPr>
    </w:p>
    <w:sectPr w:rsidR="00AB6D43" w:rsidRPr="004F4975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1A16" w14:textId="77777777" w:rsidR="00375652" w:rsidRDefault="00375652">
      <w:r>
        <w:separator/>
      </w:r>
    </w:p>
  </w:endnote>
  <w:endnote w:type="continuationSeparator" w:id="0">
    <w:p w14:paraId="1DF371D9" w14:textId="77777777" w:rsidR="00375652" w:rsidRDefault="0037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F8D8" w14:textId="227D9491" w:rsidR="00D84800" w:rsidRPr="00C437CE" w:rsidRDefault="005B1179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fldSimple w:instr=" FILENAME  \* MERGEFORMAT ">
      <w:r>
        <w:rPr>
          <w:rFonts w:ascii="Arial" w:hAnsi="Arial" w:cs="Arial"/>
          <w:snapToGrid w:val="0"/>
          <w:sz w:val="16"/>
        </w:rPr>
        <w:t>WTH1PI1744</w:t>
      </w:r>
    </w:fldSimple>
    <w:r w:rsidR="00AB6D43">
      <w:rPr>
        <w:rFonts w:ascii="Arial" w:hAnsi="Arial"/>
        <w:snapToGrid w:val="0"/>
        <w:sz w:val="16"/>
      </w:rPr>
      <w:t>_fr</w:t>
    </w:r>
    <w:r w:rsidR="00D84800"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5D10" w14:textId="77777777" w:rsidR="00375652" w:rsidRDefault="00375652">
      <w:r>
        <w:separator/>
      </w:r>
    </w:p>
  </w:footnote>
  <w:footnote w:type="continuationSeparator" w:id="0">
    <w:p w14:paraId="3A70305C" w14:textId="77777777" w:rsidR="00375652" w:rsidRDefault="0037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8F18" w14:textId="77777777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  <w:lang w:val="de-DE"/>
      </w:rPr>
      <w:drawing>
        <wp:anchor distT="0" distB="0" distL="114300" distR="114300" simplePos="0" relativeHeight="251657728" behindDoc="1" locked="0" layoutInCell="0" allowOverlap="1" wp14:anchorId="320287BA" wp14:editId="261DC66F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796920">
    <w:abstractNumId w:val="4"/>
  </w:num>
  <w:num w:numId="2" w16cid:durableId="1532449755">
    <w:abstractNumId w:val="1"/>
  </w:num>
  <w:num w:numId="3" w16cid:durableId="1967614603">
    <w:abstractNumId w:val="2"/>
  </w:num>
  <w:num w:numId="4" w16cid:durableId="353120416">
    <w:abstractNumId w:val="3"/>
  </w:num>
  <w:num w:numId="5" w16cid:durableId="75733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364"/>
    <w:rsid w:val="000904AA"/>
    <w:rsid w:val="000909E1"/>
    <w:rsid w:val="000922D4"/>
    <w:rsid w:val="0009455D"/>
    <w:rsid w:val="00097287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1168"/>
    <w:rsid w:val="000C23E9"/>
    <w:rsid w:val="000C6030"/>
    <w:rsid w:val="000C7562"/>
    <w:rsid w:val="000D1E12"/>
    <w:rsid w:val="000D3520"/>
    <w:rsid w:val="000D40B1"/>
    <w:rsid w:val="000D4A5F"/>
    <w:rsid w:val="000E023F"/>
    <w:rsid w:val="000E3704"/>
    <w:rsid w:val="000E4B87"/>
    <w:rsid w:val="000E5647"/>
    <w:rsid w:val="000E56EE"/>
    <w:rsid w:val="000E61B4"/>
    <w:rsid w:val="000E6F27"/>
    <w:rsid w:val="000E72A3"/>
    <w:rsid w:val="000E77DB"/>
    <w:rsid w:val="000F4BBA"/>
    <w:rsid w:val="00100528"/>
    <w:rsid w:val="00101B6C"/>
    <w:rsid w:val="00102297"/>
    <w:rsid w:val="00106E99"/>
    <w:rsid w:val="00112BA3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3074"/>
    <w:rsid w:val="00135811"/>
    <w:rsid w:val="001456DE"/>
    <w:rsid w:val="0014630E"/>
    <w:rsid w:val="00151871"/>
    <w:rsid w:val="0015437A"/>
    <w:rsid w:val="00155942"/>
    <w:rsid w:val="00161F8B"/>
    <w:rsid w:val="0016652E"/>
    <w:rsid w:val="001667CD"/>
    <w:rsid w:val="00180178"/>
    <w:rsid w:val="001845DD"/>
    <w:rsid w:val="00184B2E"/>
    <w:rsid w:val="00190F4E"/>
    <w:rsid w:val="00194043"/>
    <w:rsid w:val="00194988"/>
    <w:rsid w:val="001A2937"/>
    <w:rsid w:val="001A2958"/>
    <w:rsid w:val="001A2CAF"/>
    <w:rsid w:val="001A4BB6"/>
    <w:rsid w:val="001A6221"/>
    <w:rsid w:val="001B0162"/>
    <w:rsid w:val="001B06A2"/>
    <w:rsid w:val="001B2FCE"/>
    <w:rsid w:val="001B3256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2AC3"/>
    <w:rsid w:val="00206EC3"/>
    <w:rsid w:val="002132F7"/>
    <w:rsid w:val="002148EF"/>
    <w:rsid w:val="00214A93"/>
    <w:rsid w:val="00214E39"/>
    <w:rsid w:val="0021524E"/>
    <w:rsid w:val="00215586"/>
    <w:rsid w:val="00216AD1"/>
    <w:rsid w:val="00217CC2"/>
    <w:rsid w:val="00217FD0"/>
    <w:rsid w:val="00220558"/>
    <w:rsid w:val="0022152F"/>
    <w:rsid w:val="002241D5"/>
    <w:rsid w:val="00225D7A"/>
    <w:rsid w:val="00226800"/>
    <w:rsid w:val="002329D1"/>
    <w:rsid w:val="0023483C"/>
    <w:rsid w:val="00236438"/>
    <w:rsid w:val="00240A6A"/>
    <w:rsid w:val="00240B51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819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6640"/>
    <w:rsid w:val="002F729F"/>
    <w:rsid w:val="0030188C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2A17"/>
    <w:rsid w:val="00324A6A"/>
    <w:rsid w:val="0032557D"/>
    <w:rsid w:val="00336A3D"/>
    <w:rsid w:val="003375B0"/>
    <w:rsid w:val="00341B97"/>
    <w:rsid w:val="00346E77"/>
    <w:rsid w:val="00347536"/>
    <w:rsid w:val="00347F46"/>
    <w:rsid w:val="00355E1C"/>
    <w:rsid w:val="00356C16"/>
    <w:rsid w:val="00357372"/>
    <w:rsid w:val="003620E2"/>
    <w:rsid w:val="00366479"/>
    <w:rsid w:val="003668D1"/>
    <w:rsid w:val="0037012B"/>
    <w:rsid w:val="00372533"/>
    <w:rsid w:val="00375652"/>
    <w:rsid w:val="00376468"/>
    <w:rsid w:val="00381259"/>
    <w:rsid w:val="003814F9"/>
    <w:rsid w:val="003822CF"/>
    <w:rsid w:val="0038399C"/>
    <w:rsid w:val="00383D0E"/>
    <w:rsid w:val="003851A9"/>
    <w:rsid w:val="00392336"/>
    <w:rsid w:val="003931C1"/>
    <w:rsid w:val="003955B5"/>
    <w:rsid w:val="003962DD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2C97"/>
    <w:rsid w:val="003C3F95"/>
    <w:rsid w:val="003D2B25"/>
    <w:rsid w:val="003D4EDD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B60FA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975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0B7"/>
    <w:rsid w:val="005405B1"/>
    <w:rsid w:val="005421CB"/>
    <w:rsid w:val="00550D3E"/>
    <w:rsid w:val="005538CF"/>
    <w:rsid w:val="005549E4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94AB9"/>
    <w:rsid w:val="005A7BE2"/>
    <w:rsid w:val="005B1179"/>
    <w:rsid w:val="005C06DF"/>
    <w:rsid w:val="005C1020"/>
    <w:rsid w:val="005C1B52"/>
    <w:rsid w:val="005C61CB"/>
    <w:rsid w:val="005C6D6A"/>
    <w:rsid w:val="005D160B"/>
    <w:rsid w:val="005D7454"/>
    <w:rsid w:val="005E1091"/>
    <w:rsid w:val="005E1124"/>
    <w:rsid w:val="005E6D53"/>
    <w:rsid w:val="0060007B"/>
    <w:rsid w:val="00600B62"/>
    <w:rsid w:val="00603B28"/>
    <w:rsid w:val="00604F45"/>
    <w:rsid w:val="0060621A"/>
    <w:rsid w:val="00607616"/>
    <w:rsid w:val="006117DC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4AA8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575"/>
    <w:rsid w:val="006B56DA"/>
    <w:rsid w:val="006B5888"/>
    <w:rsid w:val="006B75B8"/>
    <w:rsid w:val="006C5F83"/>
    <w:rsid w:val="006D04BD"/>
    <w:rsid w:val="006D0B24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464D2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A4345"/>
    <w:rsid w:val="007B24FD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076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45E14"/>
    <w:rsid w:val="008479A8"/>
    <w:rsid w:val="008517BF"/>
    <w:rsid w:val="008523FC"/>
    <w:rsid w:val="0085304E"/>
    <w:rsid w:val="008536A9"/>
    <w:rsid w:val="008545C1"/>
    <w:rsid w:val="00855486"/>
    <w:rsid w:val="00856DDE"/>
    <w:rsid w:val="00857055"/>
    <w:rsid w:val="00857F72"/>
    <w:rsid w:val="00860705"/>
    <w:rsid w:val="00861F76"/>
    <w:rsid w:val="00862DC5"/>
    <w:rsid w:val="00865B71"/>
    <w:rsid w:val="00867AFC"/>
    <w:rsid w:val="00870C94"/>
    <w:rsid w:val="00870CC9"/>
    <w:rsid w:val="008761C6"/>
    <w:rsid w:val="00876B40"/>
    <w:rsid w:val="008819C5"/>
    <w:rsid w:val="008830CD"/>
    <w:rsid w:val="008830D4"/>
    <w:rsid w:val="00885FCD"/>
    <w:rsid w:val="00886681"/>
    <w:rsid w:val="008866CB"/>
    <w:rsid w:val="00887768"/>
    <w:rsid w:val="00892FF0"/>
    <w:rsid w:val="00897B98"/>
    <w:rsid w:val="008A2AFC"/>
    <w:rsid w:val="008A6395"/>
    <w:rsid w:val="008A648E"/>
    <w:rsid w:val="008B0135"/>
    <w:rsid w:val="008B2299"/>
    <w:rsid w:val="008B7643"/>
    <w:rsid w:val="008B793A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14BF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5E75"/>
    <w:rsid w:val="0091720A"/>
    <w:rsid w:val="00917A75"/>
    <w:rsid w:val="009207E3"/>
    <w:rsid w:val="00921D8B"/>
    <w:rsid w:val="009225F3"/>
    <w:rsid w:val="00923B94"/>
    <w:rsid w:val="00924525"/>
    <w:rsid w:val="00925C09"/>
    <w:rsid w:val="00927E75"/>
    <w:rsid w:val="00930724"/>
    <w:rsid w:val="00930B4A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45B0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25F4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A02CED"/>
    <w:rsid w:val="00A03564"/>
    <w:rsid w:val="00A037C6"/>
    <w:rsid w:val="00A0392E"/>
    <w:rsid w:val="00A06FFA"/>
    <w:rsid w:val="00A13E4A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0891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4BFE"/>
    <w:rsid w:val="00AA633E"/>
    <w:rsid w:val="00AA6E73"/>
    <w:rsid w:val="00AB43E5"/>
    <w:rsid w:val="00AB6D43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5F27"/>
    <w:rsid w:val="00B66573"/>
    <w:rsid w:val="00B6690A"/>
    <w:rsid w:val="00B67314"/>
    <w:rsid w:val="00B74D5C"/>
    <w:rsid w:val="00B757F2"/>
    <w:rsid w:val="00B75FD7"/>
    <w:rsid w:val="00B8501E"/>
    <w:rsid w:val="00B86797"/>
    <w:rsid w:val="00B911CF"/>
    <w:rsid w:val="00B945A9"/>
    <w:rsid w:val="00B94DAE"/>
    <w:rsid w:val="00B9589D"/>
    <w:rsid w:val="00BA04FB"/>
    <w:rsid w:val="00BA19ED"/>
    <w:rsid w:val="00BA2BD7"/>
    <w:rsid w:val="00BA2C02"/>
    <w:rsid w:val="00BB2804"/>
    <w:rsid w:val="00BB555E"/>
    <w:rsid w:val="00BB5897"/>
    <w:rsid w:val="00BB741C"/>
    <w:rsid w:val="00BC1F54"/>
    <w:rsid w:val="00BC356F"/>
    <w:rsid w:val="00BC74C8"/>
    <w:rsid w:val="00BD0BC8"/>
    <w:rsid w:val="00BD2843"/>
    <w:rsid w:val="00BD2B26"/>
    <w:rsid w:val="00BD5A97"/>
    <w:rsid w:val="00BD5EAF"/>
    <w:rsid w:val="00BE5C1A"/>
    <w:rsid w:val="00BE7ED0"/>
    <w:rsid w:val="00BF09CC"/>
    <w:rsid w:val="00C018FE"/>
    <w:rsid w:val="00C036DC"/>
    <w:rsid w:val="00C10188"/>
    <w:rsid w:val="00C17CED"/>
    <w:rsid w:val="00C279D5"/>
    <w:rsid w:val="00C317DF"/>
    <w:rsid w:val="00C34A33"/>
    <w:rsid w:val="00C351B8"/>
    <w:rsid w:val="00C37312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76EA4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7EE"/>
    <w:rsid w:val="00CF7932"/>
    <w:rsid w:val="00D10313"/>
    <w:rsid w:val="00D10A7D"/>
    <w:rsid w:val="00D11C40"/>
    <w:rsid w:val="00D124AD"/>
    <w:rsid w:val="00D14A00"/>
    <w:rsid w:val="00D221D6"/>
    <w:rsid w:val="00D23260"/>
    <w:rsid w:val="00D261A7"/>
    <w:rsid w:val="00D3047E"/>
    <w:rsid w:val="00D35686"/>
    <w:rsid w:val="00D4081F"/>
    <w:rsid w:val="00D44A6E"/>
    <w:rsid w:val="00D464D9"/>
    <w:rsid w:val="00D471E2"/>
    <w:rsid w:val="00D509C4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4C84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0C6"/>
    <w:rsid w:val="00E41C6B"/>
    <w:rsid w:val="00E43B35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19FD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04C1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0FA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17D61"/>
    <w:rsid w:val="00F2437A"/>
    <w:rsid w:val="00F26A7D"/>
    <w:rsid w:val="00F27950"/>
    <w:rsid w:val="00F34F46"/>
    <w:rsid w:val="00F435FD"/>
    <w:rsid w:val="00F55A20"/>
    <w:rsid w:val="00F61086"/>
    <w:rsid w:val="00F61BC9"/>
    <w:rsid w:val="00F630C4"/>
    <w:rsid w:val="00F633C4"/>
    <w:rsid w:val="00F7288A"/>
    <w:rsid w:val="00F74E4F"/>
    <w:rsid w:val="00F9549B"/>
    <w:rsid w:val="00FA02BD"/>
    <w:rsid w:val="00FA0A2F"/>
    <w:rsid w:val="00FA19AC"/>
    <w:rsid w:val="00FA3D93"/>
    <w:rsid w:val="00FA4024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  <w:rsid w:val="0832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9735C"/>
  <w15:docId w15:val="{C098BC37-7485-4A7F-A678-A131802A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4AB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A4C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DA4C84"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rsid w:val="00DA4C84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sid w:val="00DA4C84"/>
    <w:rPr>
      <w:rFonts w:ascii="Times New Roman" w:hAnsi="Times New Roman"/>
      <w:b/>
      <w:sz w:val="24"/>
      <w:lang w:val="fr-FR"/>
    </w:rPr>
  </w:style>
  <w:style w:type="character" w:styleId="Fett">
    <w:name w:val="Strong"/>
    <w:uiPriority w:val="22"/>
    <w:qFormat/>
    <w:rsid w:val="00DA4C84"/>
    <w:rPr>
      <w:b/>
      <w:bCs/>
    </w:rPr>
  </w:style>
  <w:style w:type="character" w:styleId="Hyperlink">
    <w:name w:val="Hyperlink"/>
    <w:rsid w:val="00DA4C84"/>
    <w:rPr>
      <w:color w:val="0000FF"/>
      <w:u w:val="single"/>
    </w:rPr>
  </w:style>
  <w:style w:type="paragraph" w:styleId="Kopfzeile">
    <w:name w:val="header"/>
    <w:basedOn w:val="Standard"/>
    <w:rsid w:val="00DA4C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A4C84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DA4C84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rsid w:val="00DA4C84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sid w:val="00DA4C84"/>
    <w:rPr>
      <w:rFonts w:ascii="Arial" w:hAnsi="Arial"/>
      <w:b/>
      <w:sz w:val="20"/>
    </w:rPr>
  </w:style>
  <w:style w:type="character" w:customStyle="1" w:styleId="BesuchterHyperlink1">
    <w:name w:val="BesuchterHyperlink1"/>
    <w:rsid w:val="00DA4C84"/>
    <w:rPr>
      <w:color w:val="800080"/>
      <w:u w:val="single"/>
    </w:rPr>
  </w:style>
  <w:style w:type="paragraph" w:styleId="Textkrper2">
    <w:name w:val="Body Text 2"/>
    <w:basedOn w:val="Standard"/>
    <w:rsid w:val="00DA4C84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  <w:rsid w:val="00DA4C84"/>
  </w:style>
  <w:style w:type="character" w:customStyle="1" w:styleId="subpg-hdr">
    <w:name w:val="subpg-hdr"/>
    <w:basedOn w:val="Absatz-Standardschriftart"/>
    <w:rsid w:val="00DA4C84"/>
  </w:style>
  <w:style w:type="character" w:customStyle="1" w:styleId="subpg-txt">
    <w:name w:val="subpg-txt"/>
    <w:basedOn w:val="Absatz-Standardschriftart"/>
    <w:rsid w:val="00DA4C84"/>
  </w:style>
  <w:style w:type="paragraph" w:customStyle="1" w:styleId="BalloonText1">
    <w:name w:val="Balloon Text1"/>
    <w:basedOn w:val="Standard"/>
    <w:semiHidden/>
    <w:rsid w:val="00DA4C84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sid w:val="00DA4C84"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  <w:rsid w:val="00DA4C84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fr-FR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tm/thermal-heat-sinks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65C0-BB61-4670-8AD5-A96DC09A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4977</Characters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2026-03-31T08:23:00Z</dcterms:created>
  <dcterms:modified xsi:type="dcterms:W3CDTF">2026-03-31T08:24:00Z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