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59879415" w14:textId="5867D8F8" w:rsidR="00485E6F" w:rsidRPr="00944A14" w:rsidRDefault="00881C88"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Würth Elektronik startet Partnerprogramm</w:t>
      </w:r>
    </w:p>
    <w:p w14:paraId="4148C797" w14:textId="673E954E" w:rsidR="00485E6F" w:rsidRPr="00944A14" w:rsidRDefault="00881C88"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 xml:space="preserve">Gemeinsam auf </w:t>
      </w:r>
      <w:r w:rsidR="00B231FF">
        <w:rPr>
          <w:rFonts w:ascii="Arial" w:hAnsi="Arial" w:cs="Arial"/>
          <w:b/>
          <w:bCs/>
          <w:color w:val="000000"/>
          <w:sz w:val="36"/>
        </w:rPr>
        <w:t>I</w:t>
      </w:r>
      <w:r>
        <w:rPr>
          <w:rFonts w:ascii="Arial" w:hAnsi="Arial" w:cs="Arial"/>
          <w:b/>
          <w:bCs/>
          <w:color w:val="000000"/>
          <w:sz w:val="36"/>
        </w:rPr>
        <w:t>nnovationskurs</w:t>
      </w:r>
    </w:p>
    <w:p w14:paraId="472F5B16" w14:textId="0775B08F" w:rsidR="00303737" w:rsidRPr="007E7C62" w:rsidRDefault="00485E6F" w:rsidP="00303737">
      <w:pPr>
        <w:pStyle w:val="Textkrper"/>
        <w:spacing w:before="120" w:after="120" w:line="260" w:lineRule="exact"/>
        <w:jc w:val="both"/>
        <w:rPr>
          <w:rFonts w:ascii="Arial" w:hAnsi="Arial"/>
          <w:color w:val="000000"/>
        </w:rPr>
      </w:pPr>
      <w:r w:rsidRPr="00944A14">
        <w:rPr>
          <w:rFonts w:ascii="Arial" w:hAnsi="Arial"/>
          <w:color w:val="000000"/>
        </w:rPr>
        <w:t xml:space="preserve">Waldenburg, </w:t>
      </w:r>
      <w:r w:rsidR="00BF2FC6">
        <w:rPr>
          <w:rFonts w:ascii="Arial" w:hAnsi="Arial"/>
          <w:color w:val="000000"/>
        </w:rPr>
        <w:t>5</w:t>
      </w:r>
      <w:r w:rsidR="002A3958">
        <w:rPr>
          <w:rFonts w:ascii="Arial" w:hAnsi="Arial"/>
          <w:color w:val="000000"/>
        </w:rPr>
        <w:t>.</w:t>
      </w:r>
      <w:r w:rsidRPr="00944A14">
        <w:rPr>
          <w:rFonts w:ascii="Arial" w:hAnsi="Arial"/>
          <w:color w:val="000000"/>
        </w:rPr>
        <w:t xml:space="preserve"> </w:t>
      </w:r>
      <w:r w:rsidR="00BF2FC6">
        <w:rPr>
          <w:rFonts w:ascii="Arial" w:hAnsi="Arial"/>
          <w:color w:val="000000"/>
        </w:rPr>
        <w:t>Februar</w:t>
      </w:r>
      <w:r w:rsidRPr="00944A14">
        <w:rPr>
          <w:rFonts w:ascii="Arial" w:hAnsi="Arial"/>
          <w:color w:val="000000"/>
        </w:rPr>
        <w:t xml:space="preserve"> 202</w:t>
      </w:r>
      <w:r w:rsidR="00097A60">
        <w:rPr>
          <w:rFonts w:ascii="Arial" w:hAnsi="Arial"/>
          <w:color w:val="000000"/>
        </w:rPr>
        <w:t>6</w:t>
      </w:r>
      <w:r w:rsidR="00341B97" w:rsidRPr="00944A14">
        <w:rPr>
          <w:rFonts w:ascii="Arial" w:hAnsi="Arial"/>
          <w:color w:val="000000"/>
        </w:rPr>
        <w:t xml:space="preserve"> –</w:t>
      </w:r>
      <w:r w:rsidR="00944A14" w:rsidRPr="00944A14">
        <w:rPr>
          <w:rFonts w:ascii="Arial" w:hAnsi="Arial"/>
          <w:color w:val="000000"/>
        </w:rPr>
        <w:t xml:space="preserve"> </w:t>
      </w:r>
      <w:r w:rsidR="002A3958">
        <w:rPr>
          <w:rFonts w:ascii="Arial" w:hAnsi="Arial"/>
          <w:color w:val="000000"/>
        </w:rPr>
        <w:t>Würth Elektronik, Hersteller von passiven Bauelementen, hat das Onboarding für sein neues Partnerprogramm m</w:t>
      </w:r>
      <w:r w:rsidR="00881C88">
        <w:rPr>
          <w:rFonts w:ascii="Arial" w:hAnsi="Arial"/>
          <w:color w:val="000000"/>
        </w:rPr>
        <w:t xml:space="preserve">it einer Kick-off-Veranstaltung </w:t>
      </w:r>
      <w:r w:rsidR="002A3958">
        <w:rPr>
          <w:rFonts w:ascii="Arial" w:hAnsi="Arial"/>
          <w:color w:val="000000"/>
        </w:rPr>
        <w:t xml:space="preserve">beim </w:t>
      </w:r>
      <w:r w:rsidR="00881C88">
        <w:rPr>
          <w:rFonts w:ascii="Arial" w:hAnsi="Arial"/>
          <w:color w:val="000000"/>
        </w:rPr>
        <w:t>Premiumpartner</w:t>
      </w:r>
      <w:r w:rsidR="002A3958">
        <w:rPr>
          <w:rFonts w:ascii="Arial" w:hAnsi="Arial"/>
          <w:color w:val="000000"/>
        </w:rPr>
        <w:t xml:space="preserve"> Texas Instruments</w:t>
      </w:r>
      <w:r w:rsidR="00881C88">
        <w:rPr>
          <w:rFonts w:ascii="Arial" w:hAnsi="Arial"/>
          <w:color w:val="000000"/>
        </w:rPr>
        <w:t xml:space="preserve"> </w:t>
      </w:r>
      <w:r w:rsidR="00F7329B">
        <w:rPr>
          <w:rFonts w:ascii="Arial" w:hAnsi="Arial"/>
          <w:color w:val="000000"/>
        </w:rPr>
        <w:t>gestartet</w:t>
      </w:r>
      <w:r w:rsidR="00881C88">
        <w:rPr>
          <w:rFonts w:ascii="Arial" w:hAnsi="Arial"/>
          <w:color w:val="000000"/>
        </w:rPr>
        <w:t xml:space="preserve">. </w:t>
      </w:r>
      <w:r w:rsidR="00F7329B" w:rsidRPr="00F7329B">
        <w:rPr>
          <w:rFonts w:ascii="Arial" w:hAnsi="Arial"/>
          <w:color w:val="000000"/>
        </w:rPr>
        <w:t xml:space="preserve">Das dreistufige Modell bietet den teilnehmenden </w:t>
      </w:r>
      <w:r w:rsidR="00F7329B">
        <w:rPr>
          <w:rFonts w:ascii="Arial" w:hAnsi="Arial"/>
          <w:color w:val="000000"/>
        </w:rPr>
        <w:t>Unternehmen</w:t>
      </w:r>
      <w:r w:rsidR="00F7329B" w:rsidRPr="00F7329B">
        <w:rPr>
          <w:rFonts w:ascii="Arial" w:hAnsi="Arial"/>
          <w:color w:val="000000"/>
        </w:rPr>
        <w:t xml:space="preserve"> eine klar strukturierte Unterstützung auf vier Ebenen</w:t>
      </w:r>
      <w:r w:rsidR="00881C88">
        <w:rPr>
          <w:rFonts w:ascii="Arial" w:hAnsi="Arial"/>
          <w:color w:val="000000"/>
        </w:rPr>
        <w:t xml:space="preserve">. </w:t>
      </w:r>
    </w:p>
    <w:p w14:paraId="21A7EFC9" w14:textId="2CED07F5" w:rsidR="00676E88" w:rsidRDefault="00881C88" w:rsidP="00303737">
      <w:pPr>
        <w:pStyle w:val="Textkrper"/>
        <w:spacing w:before="120" w:after="120" w:line="260" w:lineRule="exact"/>
        <w:jc w:val="both"/>
        <w:rPr>
          <w:rFonts w:ascii="Arial" w:hAnsi="Arial"/>
          <w:b w:val="0"/>
          <w:bCs w:val="0"/>
        </w:rPr>
      </w:pPr>
      <w:r>
        <w:rPr>
          <w:rFonts w:ascii="Arial" w:hAnsi="Arial"/>
          <w:b w:val="0"/>
          <w:bCs w:val="0"/>
        </w:rPr>
        <w:t>„</w:t>
      </w:r>
      <w:r w:rsidR="00F7329B" w:rsidRPr="00F7329B">
        <w:rPr>
          <w:rFonts w:ascii="Arial" w:hAnsi="Arial"/>
          <w:b w:val="0"/>
          <w:bCs w:val="0"/>
        </w:rPr>
        <w:t>Mehr denn je bieten Kooperationen die Chance, Innovationen durch Synergien zu beschleunigen und die Zukunft aktiv gemeinsam zu gestalten</w:t>
      </w:r>
      <w:r w:rsidR="00F7329B">
        <w:rPr>
          <w:rFonts w:ascii="Arial" w:hAnsi="Arial"/>
          <w:b w:val="0"/>
          <w:bCs w:val="0"/>
        </w:rPr>
        <w:t>“,</w:t>
      </w:r>
      <w:r>
        <w:rPr>
          <w:rFonts w:ascii="Arial" w:hAnsi="Arial"/>
          <w:b w:val="0"/>
          <w:bCs w:val="0"/>
        </w:rPr>
        <w:t xml:space="preserve"> betont Alexander Gerfer, CTO bei der </w:t>
      </w:r>
      <w:r w:rsidRPr="00881C88">
        <w:rPr>
          <w:rFonts w:ascii="Arial" w:hAnsi="Arial"/>
          <w:b w:val="0"/>
          <w:bCs w:val="0"/>
        </w:rPr>
        <w:t>Würth Elektronik eiSos Gruppe</w:t>
      </w:r>
      <w:r>
        <w:rPr>
          <w:rFonts w:ascii="Arial" w:hAnsi="Arial"/>
          <w:b w:val="0"/>
          <w:bCs w:val="0"/>
        </w:rPr>
        <w:t xml:space="preserve">. </w:t>
      </w:r>
      <w:r w:rsidR="00F7329B">
        <w:rPr>
          <w:rFonts w:ascii="Arial" w:hAnsi="Arial"/>
          <w:b w:val="0"/>
          <w:bCs w:val="0"/>
        </w:rPr>
        <w:t>„Wir haben</w:t>
      </w:r>
      <w:r w:rsidR="00F7329B" w:rsidRPr="00F7329B">
        <w:rPr>
          <w:rFonts w:ascii="Arial" w:hAnsi="Arial"/>
          <w:b w:val="0"/>
          <w:bCs w:val="0"/>
        </w:rPr>
        <w:t xml:space="preserve"> unser Partnerprogramm ins Leben gerufen</w:t>
      </w:r>
      <w:r w:rsidR="00F7329B">
        <w:rPr>
          <w:rFonts w:ascii="Arial" w:hAnsi="Arial"/>
          <w:b w:val="0"/>
          <w:bCs w:val="0"/>
        </w:rPr>
        <w:t>,</w:t>
      </w:r>
      <w:r w:rsidR="00F7329B" w:rsidRPr="00F7329B">
        <w:rPr>
          <w:rFonts w:ascii="Arial" w:hAnsi="Arial"/>
          <w:b w:val="0"/>
          <w:bCs w:val="0"/>
        </w:rPr>
        <w:t xml:space="preserve"> um ein dynamisches, wachstumsstarkes Innovationsökosystem in der Elektronikindustrie zu schaffen.“</w:t>
      </w:r>
      <w:r w:rsidR="00F7329B">
        <w:rPr>
          <w:rFonts w:ascii="Arial" w:hAnsi="Arial"/>
          <w:b w:val="0"/>
          <w:bCs w:val="0"/>
        </w:rPr>
        <w:t xml:space="preserve"> </w:t>
      </w:r>
      <w:r>
        <w:rPr>
          <w:rFonts w:ascii="Arial" w:hAnsi="Arial"/>
          <w:b w:val="0"/>
          <w:bCs w:val="0"/>
        </w:rPr>
        <w:t>Offiziell vorgestellt</w:t>
      </w:r>
      <w:r w:rsidRPr="00881C88">
        <w:rPr>
          <w:rFonts w:ascii="Arial" w:hAnsi="Arial"/>
          <w:b w:val="0"/>
          <w:bCs w:val="0"/>
        </w:rPr>
        <w:t xml:space="preserve"> wurde </w:t>
      </w:r>
      <w:r>
        <w:rPr>
          <w:rFonts w:ascii="Arial" w:hAnsi="Arial"/>
          <w:b w:val="0"/>
          <w:bCs w:val="0"/>
        </w:rPr>
        <w:t xml:space="preserve">das </w:t>
      </w:r>
      <w:r w:rsidRPr="00881C88">
        <w:rPr>
          <w:rFonts w:ascii="Arial" w:hAnsi="Arial"/>
          <w:b w:val="0"/>
          <w:bCs w:val="0"/>
        </w:rPr>
        <w:t xml:space="preserve">Programm </w:t>
      </w:r>
      <w:r w:rsidR="00676E88">
        <w:rPr>
          <w:rFonts w:ascii="Arial" w:hAnsi="Arial"/>
          <w:b w:val="0"/>
          <w:bCs w:val="0"/>
        </w:rPr>
        <w:t xml:space="preserve">im Rahmen einer </w:t>
      </w:r>
      <w:r w:rsidR="00676E88" w:rsidRPr="00881C88">
        <w:rPr>
          <w:rFonts w:ascii="Arial" w:hAnsi="Arial"/>
          <w:b w:val="0"/>
          <w:bCs w:val="0"/>
        </w:rPr>
        <w:t xml:space="preserve">Auftaktveranstaltung </w:t>
      </w:r>
      <w:r w:rsidRPr="00881C88">
        <w:rPr>
          <w:rFonts w:ascii="Arial" w:hAnsi="Arial"/>
          <w:b w:val="0"/>
          <w:bCs w:val="0"/>
        </w:rPr>
        <w:t>Ende September, bei der Texas Instruments als erster Premium</w:t>
      </w:r>
      <w:r w:rsidR="00215B53">
        <w:rPr>
          <w:rFonts w:ascii="Arial" w:hAnsi="Arial"/>
          <w:b w:val="0"/>
          <w:bCs w:val="0"/>
        </w:rPr>
        <w:t>p</w:t>
      </w:r>
      <w:r w:rsidRPr="00881C88">
        <w:rPr>
          <w:rFonts w:ascii="Arial" w:hAnsi="Arial"/>
          <w:b w:val="0"/>
          <w:bCs w:val="0"/>
        </w:rPr>
        <w:t xml:space="preserve">artner </w:t>
      </w:r>
      <w:r w:rsidR="00157145">
        <w:rPr>
          <w:rFonts w:ascii="Arial" w:hAnsi="Arial"/>
          <w:b w:val="0"/>
          <w:bCs w:val="0"/>
        </w:rPr>
        <w:t>präsentiert</w:t>
      </w:r>
      <w:r w:rsidRPr="00881C88">
        <w:rPr>
          <w:rFonts w:ascii="Arial" w:hAnsi="Arial"/>
          <w:b w:val="0"/>
          <w:bCs w:val="0"/>
        </w:rPr>
        <w:t xml:space="preserve"> wurde. </w:t>
      </w:r>
      <w:r w:rsidR="00BC25E9">
        <w:rPr>
          <w:rFonts w:ascii="Arial" w:hAnsi="Arial"/>
          <w:b w:val="0"/>
          <w:bCs w:val="0"/>
        </w:rPr>
        <w:t xml:space="preserve">Auch der </w:t>
      </w:r>
      <w:r w:rsidR="00A23416" w:rsidRPr="00A23416">
        <w:rPr>
          <w:rFonts w:ascii="Arial" w:hAnsi="Arial"/>
          <w:b w:val="0"/>
          <w:bCs w:val="0"/>
        </w:rPr>
        <w:t>weltweit tätige</w:t>
      </w:r>
      <w:r w:rsidR="00A23416">
        <w:rPr>
          <w:rFonts w:ascii="Arial" w:hAnsi="Arial"/>
          <w:b w:val="0"/>
          <w:bCs w:val="0"/>
        </w:rPr>
        <w:t xml:space="preserve"> </w:t>
      </w:r>
      <w:r w:rsidR="00BC25E9">
        <w:rPr>
          <w:rFonts w:ascii="Arial" w:hAnsi="Arial"/>
          <w:b w:val="0"/>
          <w:bCs w:val="0"/>
        </w:rPr>
        <w:t>Halbleiterhersteller</w:t>
      </w:r>
      <w:r w:rsidR="006D404C">
        <w:rPr>
          <w:rFonts w:ascii="Arial" w:hAnsi="Arial"/>
          <w:b w:val="0"/>
          <w:bCs w:val="0"/>
        </w:rPr>
        <w:t xml:space="preserve"> </w:t>
      </w:r>
      <w:proofErr w:type="spellStart"/>
      <w:r w:rsidR="006D404C">
        <w:rPr>
          <w:rFonts w:ascii="Arial" w:hAnsi="Arial"/>
          <w:b w:val="0"/>
          <w:bCs w:val="0"/>
        </w:rPr>
        <w:t>Nexperia</w:t>
      </w:r>
      <w:proofErr w:type="spellEnd"/>
      <w:r w:rsidR="00BC25E9">
        <w:rPr>
          <w:rFonts w:ascii="Arial" w:hAnsi="Arial"/>
          <w:b w:val="0"/>
          <w:bCs w:val="0"/>
        </w:rPr>
        <w:t xml:space="preserve"> hat bereits einen Vertrag als Silver Partner unterzeichnet.</w:t>
      </w:r>
    </w:p>
    <w:p w14:paraId="15783A75" w14:textId="633F14E2" w:rsidR="00303737" w:rsidRPr="00676E88" w:rsidRDefault="00676E88" w:rsidP="00303737">
      <w:pPr>
        <w:pStyle w:val="Textkrper"/>
        <w:spacing w:before="120" w:after="120" w:line="260" w:lineRule="exact"/>
        <w:jc w:val="both"/>
        <w:rPr>
          <w:rFonts w:ascii="Arial" w:hAnsi="Arial"/>
          <w:bCs w:val="0"/>
        </w:rPr>
      </w:pPr>
      <w:r w:rsidRPr="00676E88">
        <w:rPr>
          <w:rFonts w:ascii="Arial" w:hAnsi="Arial"/>
          <w:bCs w:val="0"/>
        </w:rPr>
        <w:t>Drei Partnerschaftsstufen</w:t>
      </w:r>
    </w:p>
    <w:p w14:paraId="311E4F2D" w14:textId="4986859C" w:rsidR="00215B53" w:rsidRDefault="00215B53" w:rsidP="00676E88">
      <w:pPr>
        <w:pStyle w:val="Textkrper"/>
        <w:spacing w:before="120" w:after="120" w:line="260" w:lineRule="exact"/>
        <w:jc w:val="both"/>
        <w:rPr>
          <w:rFonts w:ascii="Arial" w:hAnsi="Arial"/>
          <w:b w:val="0"/>
          <w:bCs w:val="0"/>
        </w:rPr>
      </w:pPr>
      <w:r w:rsidRPr="00215B53">
        <w:rPr>
          <w:rFonts w:ascii="Arial" w:hAnsi="Arial"/>
          <w:b w:val="0"/>
          <w:bCs w:val="0"/>
        </w:rPr>
        <w:t>Das Würth Elektronik Partnerprogramm ist in drei Stufen gegliedert. Der Einstieg gelingt bereits mit einer Geheimhaltungsvereinbarung, einer Markenlizenz und einem Geschäftsmodell. Auf Basis klar definierter Kriterien – etwa dem Engagement für die Marke, gemeinsamen Wachstumszielen und der Integration von Würth Elektronik Bauelementen in die eigenen Designs – können sich teilnehmende Unternehmen anschließend schrittweise vom Einstiegsniveau über den Silver-Status bis hin zum Premiumpartner entwickeln.</w:t>
      </w:r>
    </w:p>
    <w:p w14:paraId="10CCB688" w14:textId="520349E9" w:rsidR="008A3980" w:rsidRPr="008A3980" w:rsidRDefault="008A3980" w:rsidP="00676E88">
      <w:pPr>
        <w:pStyle w:val="Textkrper"/>
        <w:spacing w:before="120" w:after="120" w:line="260" w:lineRule="exact"/>
        <w:jc w:val="both"/>
        <w:rPr>
          <w:rFonts w:ascii="Arial" w:hAnsi="Arial"/>
        </w:rPr>
      </w:pPr>
      <w:r w:rsidRPr="008A3980">
        <w:rPr>
          <w:rFonts w:ascii="Arial" w:hAnsi="Arial"/>
        </w:rPr>
        <w:t>Vier Support</w:t>
      </w:r>
      <w:r w:rsidR="003E4614">
        <w:rPr>
          <w:rFonts w:ascii="Arial" w:hAnsi="Arial"/>
        </w:rPr>
        <w:t>s</w:t>
      </w:r>
      <w:r w:rsidRPr="008A3980">
        <w:rPr>
          <w:rFonts w:ascii="Arial" w:hAnsi="Arial"/>
        </w:rPr>
        <w:t>äulen</w:t>
      </w:r>
    </w:p>
    <w:p w14:paraId="343882BF" w14:textId="25EF1AD7" w:rsidR="00676E88" w:rsidRDefault="00676E88" w:rsidP="00676E88">
      <w:pPr>
        <w:pStyle w:val="Textkrper"/>
        <w:spacing w:before="120" w:after="120" w:line="260" w:lineRule="exact"/>
        <w:jc w:val="both"/>
        <w:rPr>
          <w:rFonts w:ascii="Arial" w:hAnsi="Arial"/>
          <w:b w:val="0"/>
          <w:bCs w:val="0"/>
        </w:rPr>
      </w:pPr>
      <w:r w:rsidRPr="00F22431">
        <w:rPr>
          <w:rFonts w:ascii="Arial" w:hAnsi="Arial"/>
          <w:b w:val="0"/>
          <w:bCs w:val="0"/>
          <w:spacing w:val="-2"/>
        </w:rPr>
        <w:t xml:space="preserve">Basierend auf den drei Partnerschaftsstufen bietet Würth Elektronik ein </w:t>
      </w:r>
      <w:r w:rsidR="004C360C">
        <w:rPr>
          <w:rFonts w:ascii="Arial" w:hAnsi="Arial"/>
          <w:b w:val="0"/>
          <w:bCs w:val="0"/>
          <w:spacing w:val="-2"/>
        </w:rPr>
        <w:t xml:space="preserve">spezielles </w:t>
      </w:r>
      <w:r w:rsidRPr="00F22431">
        <w:rPr>
          <w:rFonts w:ascii="Arial" w:hAnsi="Arial"/>
          <w:b w:val="0"/>
          <w:bCs w:val="0"/>
          <w:spacing w:val="-2"/>
        </w:rPr>
        <w:t>Service- und Unterstützungsprogramm</w:t>
      </w:r>
      <w:r w:rsidR="004C360C">
        <w:rPr>
          <w:rFonts w:ascii="Arial" w:hAnsi="Arial"/>
          <w:b w:val="0"/>
          <w:bCs w:val="0"/>
          <w:spacing w:val="-2"/>
        </w:rPr>
        <w:t>. Es besteht aus</w:t>
      </w:r>
      <w:r w:rsidRPr="00F22431">
        <w:rPr>
          <w:rFonts w:ascii="Arial" w:hAnsi="Arial"/>
          <w:b w:val="0"/>
          <w:bCs w:val="0"/>
          <w:spacing w:val="-2"/>
        </w:rPr>
        <w:t xml:space="preserve"> vier Säulen: </w:t>
      </w:r>
      <w:r w:rsidR="00F71E75">
        <w:rPr>
          <w:rFonts w:ascii="Arial" w:hAnsi="Arial"/>
          <w:b w:val="0"/>
          <w:bCs w:val="0"/>
          <w:spacing w:val="-2"/>
        </w:rPr>
        <w:t>t</w:t>
      </w:r>
      <w:r w:rsidR="00F71E75" w:rsidRPr="00F22431">
        <w:rPr>
          <w:rFonts w:ascii="Arial" w:hAnsi="Arial"/>
          <w:b w:val="0"/>
          <w:bCs w:val="0"/>
          <w:spacing w:val="-2"/>
        </w:rPr>
        <w:t xml:space="preserve">echnischer </w:t>
      </w:r>
      <w:r w:rsidRPr="00F22431">
        <w:rPr>
          <w:rFonts w:ascii="Arial" w:hAnsi="Arial"/>
          <w:b w:val="0"/>
          <w:bCs w:val="0"/>
          <w:spacing w:val="-2"/>
        </w:rPr>
        <w:t xml:space="preserve">Support, Produkte </w:t>
      </w:r>
      <w:r w:rsidR="00565F6D" w:rsidRPr="00F22431">
        <w:rPr>
          <w:rFonts w:ascii="Arial" w:hAnsi="Arial"/>
          <w:b w:val="0"/>
          <w:bCs w:val="0"/>
          <w:spacing w:val="-2"/>
        </w:rPr>
        <w:t>und</w:t>
      </w:r>
      <w:r w:rsidRPr="00F22431">
        <w:rPr>
          <w:rFonts w:ascii="Arial" w:hAnsi="Arial"/>
          <w:b w:val="0"/>
          <w:bCs w:val="0"/>
          <w:spacing w:val="-2"/>
        </w:rPr>
        <w:t xml:space="preserve"> Tools, Marketing-Support sowie Wisse</w:t>
      </w:r>
      <w:r w:rsidR="00565F6D" w:rsidRPr="00F22431">
        <w:rPr>
          <w:rFonts w:ascii="Arial" w:hAnsi="Arial"/>
          <w:b w:val="0"/>
          <w:bCs w:val="0"/>
          <w:spacing w:val="-2"/>
        </w:rPr>
        <w:t>n</w:t>
      </w:r>
      <w:r w:rsidR="00F22431" w:rsidRPr="00F22431">
        <w:rPr>
          <w:rFonts w:ascii="Arial" w:hAnsi="Arial"/>
          <w:b w:val="0"/>
          <w:bCs w:val="0"/>
          <w:spacing w:val="-2"/>
        </w:rPr>
        <w:t>s</w:t>
      </w:r>
      <w:r w:rsidR="00565F6D" w:rsidRPr="00F22431">
        <w:rPr>
          <w:rFonts w:ascii="Arial" w:hAnsi="Arial"/>
          <w:b w:val="0"/>
          <w:bCs w:val="0"/>
          <w:spacing w:val="-2"/>
        </w:rPr>
        <w:t xml:space="preserve">transfer und Training. So entsteht ein </w:t>
      </w:r>
      <w:r w:rsidRPr="00F22431">
        <w:rPr>
          <w:rFonts w:ascii="Arial" w:hAnsi="Arial"/>
          <w:b w:val="0"/>
          <w:bCs w:val="0"/>
          <w:spacing w:val="-2"/>
        </w:rPr>
        <w:t xml:space="preserve">leistungsstarkes </w:t>
      </w:r>
      <w:r w:rsidR="00565F6D" w:rsidRPr="00F22431">
        <w:rPr>
          <w:rFonts w:ascii="Arial" w:hAnsi="Arial"/>
          <w:b w:val="0"/>
          <w:bCs w:val="0"/>
          <w:spacing w:val="-2"/>
        </w:rPr>
        <w:t>Netzwerk</w:t>
      </w:r>
      <w:r w:rsidRPr="00F22431">
        <w:rPr>
          <w:rFonts w:ascii="Arial" w:hAnsi="Arial"/>
          <w:b w:val="0"/>
          <w:bCs w:val="0"/>
          <w:spacing w:val="-2"/>
        </w:rPr>
        <w:t xml:space="preserve">, das Technologieführer, Geschäftsbereiche und Stakeholder zusammenbringt. </w:t>
      </w:r>
      <w:r w:rsidR="00565F6D" w:rsidRPr="00F22431">
        <w:rPr>
          <w:rFonts w:ascii="Arial" w:hAnsi="Arial"/>
          <w:b w:val="0"/>
          <w:bCs w:val="0"/>
          <w:spacing w:val="-2"/>
        </w:rPr>
        <w:t>Die Partner können neue Marktpotenziale</w:t>
      </w:r>
      <w:r w:rsidRPr="00F22431">
        <w:rPr>
          <w:rFonts w:ascii="Arial" w:hAnsi="Arial"/>
          <w:b w:val="0"/>
          <w:bCs w:val="0"/>
          <w:spacing w:val="-2"/>
        </w:rPr>
        <w:t xml:space="preserve"> erschließen, Produktinnovationen beschleunigen und</w:t>
      </w:r>
      <w:r w:rsidR="00565F6D" w:rsidRPr="00F22431">
        <w:rPr>
          <w:rFonts w:ascii="Arial" w:hAnsi="Arial"/>
          <w:b w:val="0"/>
          <w:bCs w:val="0"/>
          <w:spacing w:val="-2"/>
        </w:rPr>
        <w:t xml:space="preserve"> ihren Kunden</w:t>
      </w:r>
      <w:r w:rsidRPr="00F22431">
        <w:rPr>
          <w:rFonts w:ascii="Arial" w:hAnsi="Arial"/>
          <w:b w:val="0"/>
          <w:bCs w:val="0"/>
          <w:spacing w:val="-2"/>
        </w:rPr>
        <w:t xml:space="preserve"> ein nahtloses </w:t>
      </w:r>
      <w:proofErr w:type="spellStart"/>
      <w:r w:rsidRPr="00F22431">
        <w:rPr>
          <w:rFonts w:ascii="Arial" w:hAnsi="Arial"/>
          <w:b w:val="0"/>
          <w:bCs w:val="0"/>
          <w:spacing w:val="-2"/>
        </w:rPr>
        <w:t>One</w:t>
      </w:r>
      <w:proofErr w:type="spellEnd"/>
      <w:r w:rsidRPr="00F22431">
        <w:rPr>
          <w:rFonts w:ascii="Arial" w:hAnsi="Arial"/>
          <w:b w:val="0"/>
          <w:bCs w:val="0"/>
          <w:spacing w:val="-2"/>
        </w:rPr>
        <w:t>-</w:t>
      </w:r>
      <w:proofErr w:type="spellStart"/>
      <w:r w:rsidRPr="00F22431">
        <w:rPr>
          <w:rFonts w:ascii="Arial" w:hAnsi="Arial"/>
          <w:b w:val="0"/>
          <w:bCs w:val="0"/>
          <w:spacing w:val="-2"/>
        </w:rPr>
        <w:t>Stop</w:t>
      </w:r>
      <w:proofErr w:type="spellEnd"/>
      <w:r w:rsidRPr="00F22431">
        <w:rPr>
          <w:rFonts w:ascii="Arial" w:hAnsi="Arial"/>
          <w:b w:val="0"/>
          <w:bCs w:val="0"/>
          <w:spacing w:val="-2"/>
        </w:rPr>
        <w:t>-Shop-</w:t>
      </w:r>
      <w:r w:rsidR="00565F6D" w:rsidRPr="00F22431">
        <w:rPr>
          <w:rFonts w:ascii="Arial" w:hAnsi="Arial"/>
          <w:b w:val="0"/>
          <w:bCs w:val="0"/>
          <w:spacing w:val="-2"/>
        </w:rPr>
        <w:t>Konzept anbieten</w:t>
      </w:r>
      <w:r w:rsidRPr="00676E88">
        <w:rPr>
          <w:rFonts w:ascii="Arial" w:hAnsi="Arial"/>
          <w:b w:val="0"/>
          <w:bCs w:val="0"/>
        </w:rPr>
        <w:t>.</w:t>
      </w:r>
    </w:p>
    <w:p w14:paraId="0A3D8CA6" w14:textId="0F350A2A" w:rsidR="00565F6D" w:rsidRPr="00676E88" w:rsidRDefault="00565F6D" w:rsidP="00676E88">
      <w:pPr>
        <w:pStyle w:val="Textkrper"/>
        <w:spacing w:before="120" w:after="120" w:line="260" w:lineRule="exact"/>
        <w:jc w:val="both"/>
        <w:rPr>
          <w:rFonts w:ascii="Arial" w:hAnsi="Arial"/>
          <w:b w:val="0"/>
          <w:bCs w:val="0"/>
        </w:rPr>
      </w:pPr>
      <w:r>
        <w:rPr>
          <w:rFonts w:ascii="Arial" w:hAnsi="Arial"/>
          <w:b w:val="0"/>
          <w:bCs w:val="0"/>
        </w:rPr>
        <w:t xml:space="preserve">„Getreu unserer </w:t>
      </w:r>
      <w:r w:rsidR="00DB61EE">
        <w:rPr>
          <w:rFonts w:ascii="Arial" w:hAnsi="Arial"/>
          <w:b w:val="0"/>
          <w:bCs w:val="0"/>
        </w:rPr>
        <w:t xml:space="preserve">Mission </w:t>
      </w:r>
      <w:r>
        <w:rPr>
          <w:rFonts w:ascii="Arial" w:hAnsi="Arial"/>
          <w:b w:val="0"/>
          <w:bCs w:val="0"/>
        </w:rPr>
        <w:t>‚</w:t>
      </w:r>
      <w:proofErr w:type="spellStart"/>
      <w:r>
        <w:rPr>
          <w:rFonts w:ascii="Arial" w:hAnsi="Arial"/>
          <w:b w:val="0"/>
          <w:bCs w:val="0"/>
        </w:rPr>
        <w:t>creating</w:t>
      </w:r>
      <w:proofErr w:type="spellEnd"/>
      <w:r>
        <w:rPr>
          <w:rFonts w:ascii="Arial" w:hAnsi="Arial"/>
          <w:b w:val="0"/>
          <w:bCs w:val="0"/>
        </w:rPr>
        <w:t xml:space="preserve"> </w:t>
      </w:r>
      <w:proofErr w:type="spellStart"/>
      <w:r>
        <w:rPr>
          <w:rFonts w:ascii="Arial" w:hAnsi="Arial"/>
          <w:b w:val="0"/>
          <w:bCs w:val="0"/>
        </w:rPr>
        <w:t>together</w:t>
      </w:r>
      <w:proofErr w:type="spellEnd"/>
      <w:r>
        <w:rPr>
          <w:rFonts w:ascii="Arial" w:hAnsi="Arial"/>
          <w:b w:val="0"/>
          <w:bCs w:val="0"/>
        </w:rPr>
        <w:t xml:space="preserve">‘ ist </w:t>
      </w:r>
      <w:r w:rsidRPr="00565F6D">
        <w:rPr>
          <w:rFonts w:ascii="Arial" w:hAnsi="Arial"/>
          <w:b w:val="0"/>
          <w:bCs w:val="0"/>
        </w:rPr>
        <w:t xml:space="preserve">Partnerschaft das Herzstück unserer </w:t>
      </w:r>
      <w:r>
        <w:rPr>
          <w:rFonts w:ascii="Arial" w:hAnsi="Arial"/>
          <w:b w:val="0"/>
          <w:bCs w:val="0"/>
        </w:rPr>
        <w:t>Erfolgss</w:t>
      </w:r>
      <w:r w:rsidRPr="00565F6D">
        <w:rPr>
          <w:rFonts w:ascii="Arial" w:hAnsi="Arial"/>
          <w:b w:val="0"/>
          <w:bCs w:val="0"/>
        </w:rPr>
        <w:t>trategie</w:t>
      </w:r>
      <w:r>
        <w:rPr>
          <w:rFonts w:ascii="Arial" w:hAnsi="Arial"/>
          <w:b w:val="0"/>
          <w:bCs w:val="0"/>
        </w:rPr>
        <w:t>“, resümiert Alexander Gerfer</w:t>
      </w:r>
      <w:r w:rsidRPr="00565F6D">
        <w:rPr>
          <w:rFonts w:ascii="Arial" w:hAnsi="Arial"/>
          <w:b w:val="0"/>
          <w:bCs w:val="0"/>
        </w:rPr>
        <w:t xml:space="preserve">. </w:t>
      </w:r>
      <w:r>
        <w:rPr>
          <w:rFonts w:ascii="Arial" w:hAnsi="Arial"/>
          <w:b w:val="0"/>
          <w:bCs w:val="0"/>
        </w:rPr>
        <w:t>„</w:t>
      </w:r>
      <w:r w:rsidRPr="00565F6D">
        <w:rPr>
          <w:rFonts w:ascii="Arial" w:hAnsi="Arial"/>
          <w:b w:val="0"/>
          <w:bCs w:val="0"/>
        </w:rPr>
        <w:t xml:space="preserve">Gemeinsame </w:t>
      </w:r>
      <w:r w:rsidR="00B231FF">
        <w:rPr>
          <w:rFonts w:ascii="Arial" w:hAnsi="Arial"/>
          <w:b w:val="0"/>
          <w:bCs w:val="0"/>
        </w:rPr>
        <w:t>Entwicklung</w:t>
      </w:r>
      <w:r w:rsidRPr="00565F6D">
        <w:rPr>
          <w:rFonts w:ascii="Arial" w:hAnsi="Arial"/>
          <w:b w:val="0"/>
          <w:bCs w:val="0"/>
        </w:rPr>
        <w:t>, gegenseitiges Vertrauen und geteilter Erfolg sind die Triebkräfte für unser kontinuierliches Wachstum. Dieses Partnerprogramm</w:t>
      </w:r>
      <w:r>
        <w:rPr>
          <w:rFonts w:ascii="Arial" w:hAnsi="Arial"/>
          <w:b w:val="0"/>
          <w:bCs w:val="0"/>
        </w:rPr>
        <w:t xml:space="preserve"> verbindet</w:t>
      </w:r>
      <w:r w:rsidRPr="00565F6D">
        <w:rPr>
          <w:rFonts w:ascii="Arial" w:hAnsi="Arial"/>
          <w:b w:val="0"/>
          <w:bCs w:val="0"/>
        </w:rPr>
        <w:t xml:space="preserve"> Fachwissen</w:t>
      </w:r>
      <w:r>
        <w:rPr>
          <w:rFonts w:ascii="Arial" w:hAnsi="Arial"/>
          <w:b w:val="0"/>
          <w:bCs w:val="0"/>
        </w:rPr>
        <w:t xml:space="preserve">, schlägt </w:t>
      </w:r>
      <w:r w:rsidRPr="00565F6D">
        <w:rPr>
          <w:rFonts w:ascii="Arial" w:hAnsi="Arial"/>
          <w:b w:val="0"/>
          <w:bCs w:val="0"/>
        </w:rPr>
        <w:t xml:space="preserve">Brücken innerhalb der Branche </w:t>
      </w:r>
      <w:r>
        <w:rPr>
          <w:rFonts w:ascii="Arial" w:hAnsi="Arial"/>
          <w:b w:val="0"/>
          <w:bCs w:val="0"/>
        </w:rPr>
        <w:t>und bildet eine solide Basis für den gemeinsamen Unternehmenserfolg.“</w:t>
      </w:r>
    </w:p>
    <w:p w14:paraId="3D433023" w14:textId="77777777" w:rsidR="00203565" w:rsidRDefault="008A3980" w:rsidP="00203565">
      <w:pPr>
        <w:spacing w:before="120" w:after="120" w:line="260" w:lineRule="exact"/>
        <w:jc w:val="both"/>
        <w:rPr>
          <w:rFonts w:ascii="Arial" w:hAnsi="Arial" w:cs="Arial"/>
          <w:sz w:val="20"/>
          <w:szCs w:val="20"/>
        </w:rPr>
      </w:pPr>
      <w:r w:rsidRPr="008A3980">
        <w:rPr>
          <w:rFonts w:ascii="Arial" w:hAnsi="Arial" w:cs="Arial"/>
          <w:sz w:val="20"/>
          <w:szCs w:val="20"/>
        </w:rPr>
        <w:lastRenderedPageBreak/>
        <w:t>Weitere Informationen zum Würth Elektronik Partnerprogramm und zu den Möglichkeiten einer Teilnahme finden Sie unter</w:t>
      </w:r>
      <w:r w:rsidR="00C50572">
        <w:rPr>
          <w:rFonts w:ascii="Arial" w:hAnsi="Arial" w:cs="Arial"/>
          <w:sz w:val="20"/>
          <w:szCs w:val="20"/>
        </w:rPr>
        <w:t>:</w:t>
      </w:r>
    </w:p>
    <w:p w14:paraId="69738283" w14:textId="77A2D7F1" w:rsidR="00565F6D" w:rsidRDefault="008A3980" w:rsidP="00203565">
      <w:pPr>
        <w:spacing w:before="120" w:after="120" w:line="260" w:lineRule="exact"/>
        <w:jc w:val="both"/>
        <w:rPr>
          <w:rFonts w:ascii="Arial" w:hAnsi="Arial" w:cs="Arial"/>
          <w:sz w:val="20"/>
          <w:szCs w:val="20"/>
        </w:rPr>
      </w:pPr>
      <w:hyperlink r:id="rId8" w:history="1">
        <w:r w:rsidRPr="00C23D44">
          <w:rPr>
            <w:rStyle w:val="Hyperlink"/>
            <w:rFonts w:ascii="Arial" w:hAnsi="Arial" w:cs="Arial"/>
            <w:sz w:val="20"/>
            <w:szCs w:val="20"/>
          </w:rPr>
          <w:t>https://www.we-online.com/en/support/collaboration/partner-program</w:t>
        </w:r>
      </w:hyperlink>
    </w:p>
    <w:p w14:paraId="0226BE6F" w14:textId="77777777" w:rsidR="008A3980" w:rsidRDefault="008A3980" w:rsidP="00565F6D">
      <w:pPr>
        <w:rPr>
          <w:rFonts w:ascii="Arial" w:hAnsi="Arial" w:cs="Arial"/>
          <w:sz w:val="20"/>
          <w:szCs w:val="20"/>
        </w:rPr>
      </w:pPr>
    </w:p>
    <w:p w14:paraId="37A11FB4" w14:textId="77777777" w:rsidR="00766FB6" w:rsidRPr="00565F6D" w:rsidRDefault="00766FB6" w:rsidP="00565F6D">
      <w:pPr>
        <w:rPr>
          <w:rFonts w:ascii="Arial" w:hAnsi="Arial" w:cs="Arial"/>
          <w:sz w:val="20"/>
          <w:szCs w:val="2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944A14" w:rsidRDefault="00485E6F" w:rsidP="00485E6F">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3C9B88DA" w14:textId="77777777" w:rsidR="00485E6F" w:rsidRDefault="00485E6F" w:rsidP="00485E6F">
      <w:pPr>
        <w:spacing w:after="120" w:line="280" w:lineRule="exact"/>
      </w:pPr>
      <w:r w:rsidRPr="00944A14">
        <w:rPr>
          <w:rFonts w:ascii="Arial" w:hAnsi="Arial" w:cs="Arial"/>
          <w:bCs/>
          <w:sz w:val="18"/>
          <w:szCs w:val="18"/>
        </w:rPr>
        <w:t>Folgendes Bildmaterial steht druckfähig im Internet zum Download bereit:</w:t>
      </w:r>
      <w:r w:rsidRPr="00944A14">
        <w:t xml:space="preserve"> </w:t>
      </w:r>
      <w:hyperlink r:id="rId9" w:history="1">
        <w:r w:rsidRPr="00944A14">
          <w:rPr>
            <w:rStyle w:val="Hyperlink"/>
            <w:rFonts w:ascii="Arial" w:hAnsi="Arial" w:cs="Arial"/>
            <w:sz w:val="18"/>
            <w:szCs w:val="18"/>
          </w:rPr>
          <w:t>https://kk.htcm.de/press-releases/wuerth/</w:t>
        </w:r>
      </w:hyperlink>
    </w:p>
    <w:tbl>
      <w:tblPr>
        <w:tblW w:w="62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70"/>
      </w:tblGrid>
      <w:tr w:rsidR="00B150EF" w:rsidRPr="00B150EF" w14:paraId="28259281" w14:textId="77777777" w:rsidTr="006D069E">
        <w:trPr>
          <w:trHeight w:val="1701"/>
        </w:trPr>
        <w:tc>
          <w:tcPr>
            <w:tcW w:w="6270" w:type="dxa"/>
          </w:tcPr>
          <w:p w14:paraId="5EA448FA" w14:textId="2AC6D4EB" w:rsidR="00B150EF" w:rsidRPr="00B150EF" w:rsidRDefault="00B150EF" w:rsidP="00B150EF">
            <w:pPr>
              <w:pStyle w:val="txt"/>
              <w:rPr>
                <w:bCs/>
                <w:sz w:val="16"/>
                <w:szCs w:val="16"/>
              </w:rPr>
            </w:pPr>
            <w:r w:rsidRPr="00944A14">
              <w:rPr>
                <w:b/>
              </w:rPr>
              <w:br/>
            </w:r>
            <w:r w:rsidRPr="00B150EF">
              <w:rPr>
                <w:b/>
                <w:bCs/>
                <w:noProof/>
                <w:sz w:val="18"/>
              </w:rPr>
              <w:drawing>
                <wp:inline distT="0" distB="0" distL="0" distR="0" wp14:anchorId="447234CE" wp14:editId="07C0FF6A">
                  <wp:extent cx="3883678" cy="2088000"/>
                  <wp:effectExtent l="0" t="0" r="2540" b="7620"/>
                  <wp:docPr id="1004039122"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39122" name="Grafik 1" descr="Ein Bild, das Text, Screenshot, Schrift, Zahl enthält.&#10;&#10;KI-generierte Inhalte können fehlerhaft sein."/>
                          <pic:cNvPicPr/>
                        </pic:nvPicPr>
                        <pic:blipFill rotWithShape="1">
                          <a:blip r:embed="rId10"/>
                          <a:srcRect r="2420"/>
                          <a:stretch>
                            <a:fillRect/>
                          </a:stretch>
                        </pic:blipFill>
                        <pic:spPr bwMode="auto">
                          <a:xfrm>
                            <a:off x="0" y="0"/>
                            <a:ext cx="3883678" cy="2088000"/>
                          </a:xfrm>
                          <a:prstGeom prst="rect">
                            <a:avLst/>
                          </a:prstGeom>
                          <a:ln>
                            <a:noFill/>
                          </a:ln>
                          <a:extLst>
                            <a:ext uri="{53640926-AAD7-44D8-BBD7-CCE9431645EC}">
                              <a14:shadowObscured xmlns:a14="http://schemas.microsoft.com/office/drawing/2010/main"/>
                            </a:ext>
                          </a:extLst>
                        </pic:spPr>
                      </pic:pic>
                    </a:graphicData>
                  </a:graphic>
                </wp:inline>
              </w:drawing>
            </w:r>
            <w:r w:rsidRPr="00B150EF">
              <w:rPr>
                <w:bCs/>
                <w:sz w:val="16"/>
                <w:szCs w:val="16"/>
              </w:rPr>
              <w:t>Bildquelle: Würth Elektronik</w:t>
            </w:r>
          </w:p>
          <w:p w14:paraId="7CAA30F8" w14:textId="0CF8484B" w:rsidR="00B150EF" w:rsidRPr="00B150EF" w:rsidRDefault="00B150EF" w:rsidP="00B150EF">
            <w:pPr>
              <w:pStyle w:val="txt"/>
              <w:rPr>
                <w:b/>
                <w:bCs/>
                <w:sz w:val="18"/>
                <w:szCs w:val="18"/>
              </w:rPr>
            </w:pPr>
            <w:r w:rsidRPr="00B150EF">
              <w:rPr>
                <w:b/>
                <w:sz w:val="18"/>
                <w:szCs w:val="18"/>
              </w:rPr>
              <w:t>Dreistufiges Partnerprogramm von Würth Elektronik: dynamisches Innovationsökosystem in der Elektronikindustrie</w:t>
            </w:r>
            <w:r w:rsidRPr="00B150EF">
              <w:rPr>
                <w:b/>
                <w:sz w:val="18"/>
                <w:szCs w:val="18"/>
              </w:rPr>
              <w:br/>
            </w:r>
          </w:p>
        </w:tc>
      </w:tr>
    </w:tbl>
    <w:p w14:paraId="75CDC9EA" w14:textId="64538A0E" w:rsidR="00B150EF" w:rsidRPr="00B150EF" w:rsidRDefault="00B150EF" w:rsidP="00203565">
      <w:pPr>
        <w:rPr>
          <w:rFonts w:ascii="Arial" w:hAnsi="Arial" w:cs="Arial"/>
          <w:sz w:val="18"/>
          <w:szCs w:val="18"/>
        </w:rPr>
      </w:pPr>
    </w:p>
    <w:tbl>
      <w:tblPr>
        <w:tblW w:w="62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70"/>
      </w:tblGrid>
      <w:tr w:rsidR="00485E6F" w:rsidRPr="00944A14" w14:paraId="415A195B" w14:textId="77777777" w:rsidTr="008A3980">
        <w:trPr>
          <w:trHeight w:val="1701"/>
        </w:trPr>
        <w:tc>
          <w:tcPr>
            <w:tcW w:w="6270" w:type="dxa"/>
          </w:tcPr>
          <w:p w14:paraId="14498158" w14:textId="1E481168" w:rsidR="00B150EF" w:rsidRPr="00B150EF" w:rsidRDefault="00485E6F" w:rsidP="00B150EF">
            <w:pPr>
              <w:pStyle w:val="txt"/>
              <w:rPr>
                <w:b/>
                <w:bCs/>
                <w:sz w:val="18"/>
              </w:rPr>
            </w:pPr>
            <w:r w:rsidRPr="00B150EF">
              <w:rPr>
                <w:b/>
              </w:rPr>
              <w:br/>
            </w:r>
            <w:r w:rsidR="00B150EF" w:rsidRPr="00B150EF">
              <w:rPr>
                <w:b/>
                <w:bCs/>
                <w:noProof/>
                <w:sz w:val="18"/>
              </w:rPr>
              <w:drawing>
                <wp:inline distT="0" distB="0" distL="0" distR="0" wp14:anchorId="57F908BA" wp14:editId="3934F787">
                  <wp:extent cx="3891024" cy="2088000"/>
                  <wp:effectExtent l="0" t="0" r="0" b="7620"/>
                  <wp:docPr id="19423982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98240" name=""/>
                          <pic:cNvPicPr/>
                        </pic:nvPicPr>
                        <pic:blipFill rotWithShape="1">
                          <a:blip r:embed="rId11"/>
                          <a:srcRect l="2954"/>
                          <a:stretch>
                            <a:fillRect/>
                          </a:stretch>
                        </pic:blipFill>
                        <pic:spPr bwMode="auto">
                          <a:xfrm>
                            <a:off x="0" y="0"/>
                            <a:ext cx="3891024" cy="2088000"/>
                          </a:xfrm>
                          <a:prstGeom prst="rect">
                            <a:avLst/>
                          </a:prstGeom>
                          <a:ln>
                            <a:noFill/>
                          </a:ln>
                          <a:extLst>
                            <a:ext uri="{53640926-AAD7-44D8-BBD7-CCE9431645EC}">
                              <a14:shadowObscured xmlns:a14="http://schemas.microsoft.com/office/drawing/2010/main"/>
                            </a:ext>
                          </a:extLst>
                        </pic:spPr>
                      </pic:pic>
                    </a:graphicData>
                  </a:graphic>
                </wp:inline>
              </w:drawing>
            </w:r>
            <w:r w:rsidR="00B150EF" w:rsidRPr="00B150EF">
              <w:rPr>
                <w:bCs/>
                <w:sz w:val="16"/>
                <w:szCs w:val="16"/>
              </w:rPr>
              <w:t>Bildquelle: Würth Elektronik</w:t>
            </w:r>
          </w:p>
          <w:p w14:paraId="5ED23578" w14:textId="73B90ED0" w:rsidR="00485E6F" w:rsidRPr="00944A14" w:rsidRDefault="00B150EF" w:rsidP="00B150EF">
            <w:pPr>
              <w:pStyle w:val="txt"/>
              <w:rPr>
                <w:b/>
                <w:bCs/>
                <w:sz w:val="18"/>
                <w:szCs w:val="18"/>
              </w:rPr>
            </w:pPr>
            <w:r w:rsidRPr="00B150EF">
              <w:rPr>
                <w:b/>
                <w:bCs/>
                <w:sz w:val="18"/>
              </w:rPr>
              <w:t>Vielfältiges Supportprogramm: Je nach Partnerschaftslevel erhalten Teilnehmer kompetente Unterstützung in vier Bereichen.</w:t>
            </w:r>
            <w:r>
              <w:rPr>
                <w:b/>
                <w:bCs/>
                <w:sz w:val="18"/>
              </w:rPr>
              <w:br/>
            </w:r>
          </w:p>
        </w:tc>
      </w:tr>
    </w:tbl>
    <w:p w14:paraId="11E6115B" w14:textId="77777777" w:rsidR="00B150EF" w:rsidRDefault="00B150EF" w:rsidP="00485E6F">
      <w:pPr>
        <w:pStyle w:val="Textkrper"/>
        <w:spacing w:before="120" w:after="120" w:line="260" w:lineRule="exact"/>
        <w:jc w:val="both"/>
        <w:rPr>
          <w:rFonts w:ascii="Arial" w:hAnsi="Arial"/>
          <w:b w:val="0"/>
          <w:bCs w:val="0"/>
        </w:rPr>
      </w:pPr>
    </w:p>
    <w:p w14:paraId="22F0765E" w14:textId="77777777" w:rsidR="00766FB6" w:rsidRPr="00944A14" w:rsidRDefault="00766FB6" w:rsidP="00485E6F">
      <w:pPr>
        <w:pStyle w:val="Textkrper"/>
        <w:spacing w:before="120" w:after="120" w:line="260" w:lineRule="exact"/>
        <w:jc w:val="both"/>
        <w:rPr>
          <w:rFonts w:ascii="Arial" w:hAnsi="Arial"/>
          <w:b w:val="0"/>
          <w:bCs w:val="0"/>
        </w:rPr>
      </w:pPr>
    </w:p>
    <w:p w14:paraId="0BA87216" w14:textId="77777777" w:rsidR="00485E6F" w:rsidRPr="00944A14" w:rsidRDefault="00485E6F" w:rsidP="00485E6F">
      <w:pPr>
        <w:pStyle w:val="PITextkrper"/>
        <w:pBdr>
          <w:top w:val="single" w:sz="4" w:space="1" w:color="auto"/>
        </w:pBdr>
        <w:spacing w:before="240"/>
        <w:rPr>
          <w:b/>
          <w:sz w:val="18"/>
          <w:szCs w:val="18"/>
          <w:lang w:val="de-DE"/>
        </w:rPr>
      </w:pPr>
    </w:p>
    <w:p w14:paraId="0A7F43B1" w14:textId="77777777" w:rsidR="00485E6F" w:rsidRPr="00944A14" w:rsidRDefault="00485E6F" w:rsidP="00485E6F">
      <w:pPr>
        <w:pStyle w:val="Textkrper"/>
        <w:spacing w:before="120" w:after="120" w:line="276" w:lineRule="auto"/>
        <w:jc w:val="both"/>
        <w:rPr>
          <w:rFonts w:ascii="Arial" w:hAnsi="Arial"/>
          <w:bCs w:val="0"/>
        </w:rPr>
      </w:pPr>
      <w:r w:rsidRPr="00944A14">
        <w:rPr>
          <w:rFonts w:ascii="Arial" w:hAnsi="Arial"/>
          <w:bCs w:val="0"/>
        </w:rPr>
        <w:t xml:space="preserve">Über die </w:t>
      </w:r>
      <w:bookmarkStart w:id="0" w:name="_Hlk214627385"/>
      <w:r w:rsidRPr="00944A14">
        <w:rPr>
          <w:rFonts w:ascii="Arial" w:hAnsi="Arial"/>
          <w:bCs w:val="0"/>
        </w:rPr>
        <w:t>Würth Elektronik eiSos Gruppe</w:t>
      </w:r>
      <w:bookmarkEnd w:id="0"/>
    </w:p>
    <w:p w14:paraId="74E33F41"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446C7F5B" w:rsidR="009A245B" w:rsidRPr="009A2296" w:rsidRDefault="009E3177" w:rsidP="009A245B">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 xml:space="preserve">Befestigungsmaterial, und beschäftigt rund 7500 Mitarbeitende. </w:t>
      </w:r>
      <w:r w:rsidR="009A245B" w:rsidRPr="003129C3">
        <w:rPr>
          <w:rFonts w:ascii="Arial" w:hAnsi="Arial"/>
          <w:b w:val="0"/>
        </w:rPr>
        <w:t>Im Jahr 2024 erwirtschaftete die Würth Elektronik Gruppe einen Umsatz von 1,02 Milliarden Euro.</w:t>
      </w:r>
    </w:p>
    <w:p w14:paraId="6159303C" w14:textId="53501001" w:rsidR="00485E6F" w:rsidRPr="00F71E75" w:rsidRDefault="00485E6F" w:rsidP="00485E6F">
      <w:pPr>
        <w:pStyle w:val="Textkrper"/>
        <w:spacing w:before="120" w:after="120" w:line="276" w:lineRule="auto"/>
        <w:rPr>
          <w:rFonts w:ascii="Arial" w:hAnsi="Arial"/>
          <w:b w:val="0"/>
          <w:lang w:val="en-GB"/>
        </w:rPr>
      </w:pPr>
      <w:r w:rsidRPr="00F71E75">
        <w:rPr>
          <w:rFonts w:ascii="Arial" w:hAnsi="Arial"/>
          <w:b w:val="0"/>
          <w:lang w:val="en-GB"/>
        </w:rPr>
        <w:t>Würth Elektronik: more than you expect!</w:t>
      </w:r>
    </w:p>
    <w:p w14:paraId="359C45D7" w14:textId="77777777" w:rsidR="00485E6F" w:rsidRPr="00944A14" w:rsidRDefault="00485E6F" w:rsidP="00485E6F">
      <w:pPr>
        <w:pStyle w:val="Textkrper"/>
        <w:spacing w:before="120" w:after="120" w:line="276" w:lineRule="auto"/>
        <w:rPr>
          <w:rFonts w:ascii="Arial" w:hAnsi="Arial"/>
        </w:rPr>
      </w:pPr>
      <w:r w:rsidRPr="00944A14">
        <w:rPr>
          <w:rFonts w:ascii="Arial" w:hAnsi="Arial"/>
        </w:rPr>
        <w:t>Weitere Informationen unter www.we-online.com</w:t>
      </w:r>
    </w:p>
    <w:p w14:paraId="47300CFE" w14:textId="77777777" w:rsidR="00485E6F" w:rsidRPr="00944A14"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944A14" w14:paraId="12B40D8C" w14:textId="77777777" w:rsidTr="00CE17D6">
        <w:tc>
          <w:tcPr>
            <w:tcW w:w="3902" w:type="dxa"/>
            <w:hideMark/>
          </w:tcPr>
          <w:p w14:paraId="196F357B" w14:textId="77777777" w:rsidR="00485E6F" w:rsidRPr="00944A14" w:rsidRDefault="00485E6F" w:rsidP="00CE17D6">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5A6374EB" w14:textId="2AD863F7" w:rsidR="00485E6F" w:rsidRPr="00944A14" w:rsidRDefault="00485E6F" w:rsidP="00CE17D6">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r>
            <w:r w:rsidR="008F3008" w:rsidRPr="00944A14">
              <w:rPr>
                <w:rFonts w:ascii="Arial" w:hAnsi="Arial" w:cs="Arial"/>
                <w:sz w:val="20"/>
              </w:rPr>
              <w:t>Clarita-Bernhard-Straße 9</w:t>
            </w:r>
            <w:r w:rsidRPr="00944A14">
              <w:rPr>
                <w:rFonts w:ascii="Arial" w:hAnsi="Arial" w:cs="Arial"/>
                <w:sz w:val="20"/>
              </w:rPr>
              <w:br/>
            </w:r>
            <w:r w:rsidR="008F3008" w:rsidRPr="00944A14">
              <w:rPr>
                <w:rFonts w:ascii="Arial" w:hAnsi="Arial" w:cs="Arial"/>
                <w:sz w:val="20"/>
              </w:rPr>
              <w:t>81249 München</w:t>
            </w:r>
          </w:p>
          <w:p w14:paraId="34892EEB" w14:textId="77777777" w:rsidR="00485E6F" w:rsidRPr="00944A14" w:rsidRDefault="00485E6F" w:rsidP="00CE17D6">
            <w:pPr>
              <w:spacing w:before="120" w:after="120" w:line="276" w:lineRule="auto"/>
              <w:rPr>
                <w:rFonts w:ascii="Arial" w:hAnsi="Arial" w:cs="Arial"/>
                <w:bCs/>
                <w:sz w:val="20"/>
              </w:rPr>
            </w:pPr>
            <w:r w:rsidRPr="00944A14">
              <w:rPr>
                <w:rFonts w:ascii="Arial" w:hAnsi="Arial" w:cs="Arial"/>
                <w:sz w:val="20"/>
              </w:rPr>
              <w:t>Telefon: +49 7942 945-5186</w:t>
            </w:r>
            <w:r w:rsidRPr="00944A14">
              <w:rPr>
                <w:rFonts w:ascii="Arial" w:hAnsi="Arial" w:cs="Arial"/>
                <w:sz w:val="20"/>
              </w:rPr>
              <w:br/>
            </w:r>
            <w:r w:rsidRPr="00944A14">
              <w:rPr>
                <w:rFonts w:ascii="Arial" w:hAnsi="Arial" w:cs="Arial"/>
                <w:bCs/>
                <w:sz w:val="20"/>
              </w:rPr>
              <w:t>E-Mail: sarah.hurst@we-online.de</w:t>
            </w:r>
          </w:p>
          <w:p w14:paraId="0DD9B528" w14:textId="77777777" w:rsidR="00485E6F" w:rsidRPr="00944A14" w:rsidRDefault="00485E6F" w:rsidP="00CE17D6">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4077374" w14:textId="77777777" w:rsidR="00485E6F" w:rsidRPr="00944A14" w:rsidRDefault="00485E6F" w:rsidP="00CE17D6">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5CE5249F"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5DBACEC9" w14:textId="0023F40D"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Telefon: +49 89 500778-20</w:t>
            </w:r>
            <w:r w:rsidRPr="00944A14">
              <w:rPr>
                <w:rFonts w:ascii="Arial" w:hAnsi="Arial" w:cs="Arial"/>
                <w:bCs/>
                <w:sz w:val="20"/>
              </w:rPr>
              <w:br/>
              <w:t>E-Mail: b.basilio@htcm.de</w:t>
            </w:r>
          </w:p>
          <w:p w14:paraId="629BEBDB"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5780" w14:textId="77777777" w:rsidR="0044636D" w:rsidRDefault="0044636D">
      <w:r>
        <w:separator/>
      </w:r>
    </w:p>
  </w:endnote>
  <w:endnote w:type="continuationSeparator" w:id="0">
    <w:p w14:paraId="427FFD87" w14:textId="77777777" w:rsidR="0044636D" w:rsidRDefault="0044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4A0026F"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BC6F93">
      <w:rPr>
        <w:rFonts w:ascii="Arial" w:hAnsi="Arial" w:cs="Arial"/>
        <w:noProof/>
        <w:snapToGrid w:val="0"/>
        <w:sz w:val="16"/>
        <w:szCs w:val="16"/>
      </w:rPr>
      <w:t>WTH1PI1725</w:t>
    </w:r>
    <w:r w:rsidR="00BF2FC6">
      <w:rPr>
        <w:rFonts w:ascii="Arial" w:hAnsi="Arial" w:cs="Arial"/>
        <w:noProof/>
        <w:snapToGrid w:val="0"/>
        <w:sz w:val="16"/>
        <w:szCs w:val="16"/>
      </w:rPr>
      <w:t>_de</w:t>
    </w:r>
    <w:r w:rsidRPr="00A74816">
      <w:rPr>
        <w:rFonts w:ascii="Arial" w:hAnsi="Arial" w:cs="Arial"/>
        <w:snapToGrid w:val="0"/>
        <w:sz w:val="16"/>
        <w:szCs w:val="16"/>
      </w:rPr>
      <w:fldChar w:fldCharType="end"/>
    </w:r>
    <w:r w:rsidRPr="00824931">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806F" w14:textId="77777777" w:rsidR="0044636D" w:rsidRDefault="0044636D">
      <w:r>
        <w:separator/>
      </w:r>
    </w:p>
  </w:footnote>
  <w:footnote w:type="continuationSeparator" w:id="0">
    <w:p w14:paraId="7CB3E818" w14:textId="77777777" w:rsidR="0044636D" w:rsidRDefault="00446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97A60"/>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0F7975"/>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57145"/>
    <w:rsid w:val="00161F8B"/>
    <w:rsid w:val="0016652E"/>
    <w:rsid w:val="001667CD"/>
    <w:rsid w:val="00172DA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05F2"/>
    <w:rsid w:val="00202AC3"/>
    <w:rsid w:val="00203565"/>
    <w:rsid w:val="00206EC3"/>
    <w:rsid w:val="002132F7"/>
    <w:rsid w:val="002148EF"/>
    <w:rsid w:val="00214A93"/>
    <w:rsid w:val="0021524E"/>
    <w:rsid w:val="00215586"/>
    <w:rsid w:val="00215B53"/>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3958"/>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BAC"/>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4614"/>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37C2E"/>
    <w:rsid w:val="00441533"/>
    <w:rsid w:val="00444E30"/>
    <w:rsid w:val="0044636D"/>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360C"/>
    <w:rsid w:val="004C4379"/>
    <w:rsid w:val="004D6CCC"/>
    <w:rsid w:val="004D7301"/>
    <w:rsid w:val="004D78E8"/>
    <w:rsid w:val="004E3A3C"/>
    <w:rsid w:val="004E4F82"/>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65F6D"/>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42A3"/>
    <w:rsid w:val="005C61CB"/>
    <w:rsid w:val="005C6D6A"/>
    <w:rsid w:val="005D160B"/>
    <w:rsid w:val="005D7454"/>
    <w:rsid w:val="005E0987"/>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76E88"/>
    <w:rsid w:val="006803D9"/>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404C"/>
    <w:rsid w:val="006D6728"/>
    <w:rsid w:val="006D7E38"/>
    <w:rsid w:val="006E0378"/>
    <w:rsid w:val="006E17DE"/>
    <w:rsid w:val="006E2FFE"/>
    <w:rsid w:val="006E4AF5"/>
    <w:rsid w:val="006F1ECD"/>
    <w:rsid w:val="006F24AB"/>
    <w:rsid w:val="006F28C1"/>
    <w:rsid w:val="006F44B9"/>
    <w:rsid w:val="006F5B78"/>
    <w:rsid w:val="006F74C8"/>
    <w:rsid w:val="006F77BD"/>
    <w:rsid w:val="007008AE"/>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66FB6"/>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817"/>
    <w:rsid w:val="007F693F"/>
    <w:rsid w:val="008004D3"/>
    <w:rsid w:val="00800A15"/>
    <w:rsid w:val="00805256"/>
    <w:rsid w:val="0081491D"/>
    <w:rsid w:val="0081664E"/>
    <w:rsid w:val="00820DFA"/>
    <w:rsid w:val="00822557"/>
    <w:rsid w:val="00822688"/>
    <w:rsid w:val="00824228"/>
    <w:rsid w:val="00824931"/>
    <w:rsid w:val="00831C63"/>
    <w:rsid w:val="00832040"/>
    <w:rsid w:val="00833664"/>
    <w:rsid w:val="00834A7F"/>
    <w:rsid w:val="00837606"/>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1C88"/>
    <w:rsid w:val="008830CD"/>
    <w:rsid w:val="00884046"/>
    <w:rsid w:val="00886681"/>
    <w:rsid w:val="008866CB"/>
    <w:rsid w:val="00892FF0"/>
    <w:rsid w:val="00897B98"/>
    <w:rsid w:val="008A2AFC"/>
    <w:rsid w:val="008A3980"/>
    <w:rsid w:val="008A6395"/>
    <w:rsid w:val="008A648E"/>
    <w:rsid w:val="008B0135"/>
    <w:rsid w:val="008B2299"/>
    <w:rsid w:val="008B7643"/>
    <w:rsid w:val="008C4506"/>
    <w:rsid w:val="008C6059"/>
    <w:rsid w:val="008D367B"/>
    <w:rsid w:val="008D3DFC"/>
    <w:rsid w:val="008D4149"/>
    <w:rsid w:val="008D70EF"/>
    <w:rsid w:val="008E0894"/>
    <w:rsid w:val="008E0C0C"/>
    <w:rsid w:val="008E1E5C"/>
    <w:rsid w:val="008E4F43"/>
    <w:rsid w:val="008E6771"/>
    <w:rsid w:val="008F13AD"/>
    <w:rsid w:val="008F3008"/>
    <w:rsid w:val="008F3827"/>
    <w:rsid w:val="008F447B"/>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4DB2"/>
    <w:rsid w:val="009D5A84"/>
    <w:rsid w:val="009D5D22"/>
    <w:rsid w:val="009E3177"/>
    <w:rsid w:val="009E375E"/>
    <w:rsid w:val="009E448A"/>
    <w:rsid w:val="009F0268"/>
    <w:rsid w:val="009F20DB"/>
    <w:rsid w:val="009F2E8B"/>
    <w:rsid w:val="009F6962"/>
    <w:rsid w:val="00A02CED"/>
    <w:rsid w:val="00A03564"/>
    <w:rsid w:val="00A037C6"/>
    <w:rsid w:val="00A06FFA"/>
    <w:rsid w:val="00A13E4A"/>
    <w:rsid w:val="00A22B86"/>
    <w:rsid w:val="00A2341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587C"/>
    <w:rsid w:val="00B07C1C"/>
    <w:rsid w:val="00B126EF"/>
    <w:rsid w:val="00B12D65"/>
    <w:rsid w:val="00B12E2F"/>
    <w:rsid w:val="00B137FF"/>
    <w:rsid w:val="00B150EF"/>
    <w:rsid w:val="00B165B0"/>
    <w:rsid w:val="00B17B66"/>
    <w:rsid w:val="00B2006F"/>
    <w:rsid w:val="00B22632"/>
    <w:rsid w:val="00B231FF"/>
    <w:rsid w:val="00B249FF"/>
    <w:rsid w:val="00B30138"/>
    <w:rsid w:val="00B35523"/>
    <w:rsid w:val="00B37564"/>
    <w:rsid w:val="00B40F06"/>
    <w:rsid w:val="00B42801"/>
    <w:rsid w:val="00B43755"/>
    <w:rsid w:val="00B4555A"/>
    <w:rsid w:val="00B50499"/>
    <w:rsid w:val="00B5064E"/>
    <w:rsid w:val="00B539FB"/>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25E9"/>
    <w:rsid w:val="00BC356F"/>
    <w:rsid w:val="00BC6F93"/>
    <w:rsid w:val="00BC74C8"/>
    <w:rsid w:val="00BD0BC8"/>
    <w:rsid w:val="00BD2843"/>
    <w:rsid w:val="00BD2B26"/>
    <w:rsid w:val="00BD5EAF"/>
    <w:rsid w:val="00BE5C1A"/>
    <w:rsid w:val="00BE7ED0"/>
    <w:rsid w:val="00BF09CC"/>
    <w:rsid w:val="00BF2FC6"/>
    <w:rsid w:val="00C036DC"/>
    <w:rsid w:val="00C10188"/>
    <w:rsid w:val="00C17CED"/>
    <w:rsid w:val="00C279D5"/>
    <w:rsid w:val="00C317DF"/>
    <w:rsid w:val="00C351B8"/>
    <w:rsid w:val="00C40959"/>
    <w:rsid w:val="00C413B7"/>
    <w:rsid w:val="00C437CE"/>
    <w:rsid w:val="00C43E68"/>
    <w:rsid w:val="00C47605"/>
    <w:rsid w:val="00C500C5"/>
    <w:rsid w:val="00C50572"/>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61EE"/>
    <w:rsid w:val="00DC57B5"/>
    <w:rsid w:val="00DD1842"/>
    <w:rsid w:val="00DD18C5"/>
    <w:rsid w:val="00DD2023"/>
    <w:rsid w:val="00DD261B"/>
    <w:rsid w:val="00DD39BA"/>
    <w:rsid w:val="00DD42A4"/>
    <w:rsid w:val="00DD517C"/>
    <w:rsid w:val="00DD5276"/>
    <w:rsid w:val="00DE0657"/>
    <w:rsid w:val="00DE5AA0"/>
    <w:rsid w:val="00DE632D"/>
    <w:rsid w:val="00DE67DF"/>
    <w:rsid w:val="00DE7025"/>
    <w:rsid w:val="00DF083B"/>
    <w:rsid w:val="00DF3657"/>
    <w:rsid w:val="00DF4A9A"/>
    <w:rsid w:val="00DF5202"/>
    <w:rsid w:val="00DF5ACA"/>
    <w:rsid w:val="00E016BC"/>
    <w:rsid w:val="00E024C5"/>
    <w:rsid w:val="00E041C8"/>
    <w:rsid w:val="00E06AE9"/>
    <w:rsid w:val="00E07D94"/>
    <w:rsid w:val="00E102CD"/>
    <w:rsid w:val="00E13FF1"/>
    <w:rsid w:val="00E21D22"/>
    <w:rsid w:val="00E235A7"/>
    <w:rsid w:val="00E27071"/>
    <w:rsid w:val="00E277BA"/>
    <w:rsid w:val="00E3345B"/>
    <w:rsid w:val="00E41C6B"/>
    <w:rsid w:val="00E4697E"/>
    <w:rsid w:val="00E56EB0"/>
    <w:rsid w:val="00E57E93"/>
    <w:rsid w:val="00E63CB1"/>
    <w:rsid w:val="00E64D39"/>
    <w:rsid w:val="00E6694C"/>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2431"/>
    <w:rsid w:val="00F2437A"/>
    <w:rsid w:val="00F26A7D"/>
    <w:rsid w:val="00F27950"/>
    <w:rsid w:val="00F34F46"/>
    <w:rsid w:val="00F55A20"/>
    <w:rsid w:val="00F5777D"/>
    <w:rsid w:val="00F61BC9"/>
    <w:rsid w:val="00F630C4"/>
    <w:rsid w:val="00F633C4"/>
    <w:rsid w:val="00F71E75"/>
    <w:rsid w:val="00F7288A"/>
    <w:rsid w:val="00F7329B"/>
    <w:rsid w:val="00F74E4F"/>
    <w:rsid w:val="00F9549B"/>
    <w:rsid w:val="00FA02BD"/>
    <w:rsid w:val="00FA0A2F"/>
    <w:rsid w:val="00FA17D8"/>
    <w:rsid w:val="00FA19AC"/>
    <w:rsid w:val="00FA3D93"/>
    <w:rsid w:val="00FB0CB6"/>
    <w:rsid w:val="00FB417E"/>
    <w:rsid w:val="00FB42F6"/>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8A3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support/collaboration/partner-progr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4429</Characters>
  <DocSecurity>0</DocSecurity>
  <Lines>36</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4955</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2026-02-04T09:05:00Z</dcterms:created>
  <dcterms:modified xsi:type="dcterms:W3CDTF">2026-02-04T11:22:00Z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