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787DA1" w:rsidRDefault="00B4555A" w:rsidP="00B4555A">
      <w:pPr>
        <w:pStyle w:val="berschrift1"/>
        <w:spacing w:before="720" w:after="720" w:line="260" w:lineRule="exact"/>
        <w:rPr>
          <w:sz w:val="20"/>
        </w:rPr>
      </w:pPr>
      <w:r>
        <w:rPr>
          <w:sz w:val="20"/>
        </w:rPr>
        <w:t>COMUNICADO DE PRENSA</w:t>
      </w:r>
    </w:p>
    <w:p w14:paraId="59879415" w14:textId="55DD217F" w:rsidR="00485E6F" w:rsidRPr="00787DA1" w:rsidRDefault="00336EF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y Nexperia </w:t>
      </w:r>
      <w:r w:rsidR="00E008D1" w:rsidRPr="00E008D1">
        <w:rPr>
          <w:rFonts w:ascii="Arial" w:hAnsi="Arial"/>
          <w:b/>
        </w:rPr>
        <w:t>presentan</w:t>
      </w:r>
      <w:r>
        <w:rPr>
          <w:rFonts w:ascii="Arial" w:hAnsi="Arial"/>
          <w:b/>
        </w:rPr>
        <w:t xml:space="preserve"> un kit de evaluación </w:t>
      </w:r>
      <w:r w:rsidR="000E19C3">
        <w:rPr>
          <w:rFonts w:ascii="Arial" w:hAnsi="Arial"/>
          <w:b/>
        </w:rPr>
        <w:t xml:space="preserve">para driver </w:t>
      </w:r>
      <w:r>
        <w:rPr>
          <w:rFonts w:ascii="Arial" w:hAnsi="Arial"/>
          <w:b/>
        </w:rPr>
        <w:t>de motor</w:t>
      </w:r>
      <w:r w:rsidR="006A4917">
        <w:rPr>
          <w:rFonts w:ascii="Arial" w:hAnsi="Arial"/>
          <w:b/>
        </w:rPr>
        <w:t>es</w:t>
      </w:r>
    </w:p>
    <w:p w14:paraId="4148C797" w14:textId="50587FDB" w:rsidR="00485E6F" w:rsidRPr="00787DA1" w:rsidRDefault="00336EF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Impulsar el desarrollo de </w:t>
      </w:r>
      <w:r w:rsidR="000E19C3">
        <w:rPr>
          <w:rFonts w:ascii="Arial" w:hAnsi="Arial"/>
          <w:b/>
          <w:color w:val="000000"/>
          <w:sz w:val="36"/>
        </w:rPr>
        <w:t xml:space="preserve">un driver eficiente </w:t>
      </w:r>
      <w:r w:rsidR="006A4917">
        <w:rPr>
          <w:rFonts w:ascii="Arial" w:hAnsi="Arial"/>
          <w:b/>
          <w:color w:val="000000"/>
          <w:sz w:val="36"/>
        </w:rPr>
        <w:t>para</w:t>
      </w:r>
      <w:r>
        <w:rPr>
          <w:rFonts w:ascii="Arial" w:hAnsi="Arial"/>
          <w:b/>
          <w:color w:val="000000"/>
          <w:sz w:val="36"/>
        </w:rPr>
        <w:t xml:space="preserve"> motor</w:t>
      </w:r>
      <w:r w:rsidR="000E19C3">
        <w:rPr>
          <w:rFonts w:ascii="Arial" w:hAnsi="Arial"/>
          <w:b/>
          <w:color w:val="000000"/>
          <w:sz w:val="36"/>
        </w:rPr>
        <w:t>es</w:t>
      </w:r>
      <w:r>
        <w:rPr>
          <w:rFonts w:ascii="Arial" w:hAnsi="Arial"/>
          <w:b/>
          <w:color w:val="000000"/>
          <w:sz w:val="36"/>
        </w:rPr>
        <w:t xml:space="preserve"> con mayor rapidez</w:t>
      </w:r>
    </w:p>
    <w:p w14:paraId="224D6608" w14:textId="6E2DD357" w:rsidR="008F5D74" w:rsidRPr="00787DA1"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16A10" w:rsidRPr="00116A10">
        <w:rPr>
          <w:rFonts w:ascii="Arial" w:hAnsi="Arial"/>
          <w:color w:val="000000"/>
        </w:rPr>
        <w:t>3 de julio de 2025</w:t>
      </w:r>
      <w:r>
        <w:rPr>
          <w:rFonts w:ascii="Arial" w:hAnsi="Arial"/>
          <w:color w:val="000000"/>
        </w:rPr>
        <w:t xml:space="preserve"> – Würth Elektronik y Nexperia han desarrollado un kit de evaluación modular </w:t>
      </w:r>
      <w:r w:rsidR="000E19C3">
        <w:rPr>
          <w:rFonts w:ascii="Arial" w:hAnsi="Arial"/>
          <w:color w:val="000000"/>
        </w:rPr>
        <w:t>para el control</w:t>
      </w:r>
      <w:r>
        <w:rPr>
          <w:rFonts w:ascii="Arial" w:hAnsi="Arial"/>
          <w:color w:val="000000"/>
        </w:rPr>
        <w:t xml:space="preserve"> de motor</w:t>
      </w:r>
      <w:r w:rsidR="000E19C3">
        <w:rPr>
          <w:rFonts w:ascii="Arial" w:hAnsi="Arial"/>
          <w:color w:val="000000"/>
        </w:rPr>
        <w:t>es</w:t>
      </w:r>
      <w:r>
        <w:rPr>
          <w:rFonts w:ascii="Arial" w:hAnsi="Arial"/>
          <w:color w:val="000000"/>
        </w:rPr>
        <w:t xml:space="preserve">: </w:t>
      </w:r>
      <w:hyperlink r:id="rId11" w:history="1">
        <w:r>
          <w:rPr>
            <w:rStyle w:val="Hyperlink"/>
            <w:rFonts w:ascii="Arial" w:hAnsi="Arial"/>
          </w:rPr>
          <w:t>NEVB-MTR1-KIT1</w:t>
        </w:r>
      </w:hyperlink>
      <w:r>
        <w:rPr>
          <w:rFonts w:ascii="Arial" w:hAnsi="Arial"/>
          <w:color w:val="000000"/>
        </w:rPr>
        <w:t xml:space="preserve">. Fruto de una colaboración estratégica, este kit está listo para usarse en menos de dos minutos y se alimenta cómodamente por USB-C. Gracias a su arquitectura abierta, los microcontroladores y los componentes pueden sustituirse fácilmente. El firmware de código abierto permite personalizar y desarrollar rápidamente </w:t>
      </w:r>
      <w:r w:rsidR="000E19C3">
        <w:rPr>
          <w:rFonts w:ascii="Arial" w:hAnsi="Arial"/>
          <w:color w:val="000000"/>
        </w:rPr>
        <w:t xml:space="preserve">los </w:t>
      </w:r>
      <w:r>
        <w:rPr>
          <w:rFonts w:ascii="Arial" w:hAnsi="Arial"/>
          <w:color w:val="000000"/>
        </w:rPr>
        <w:t>controles de</w:t>
      </w:r>
      <w:r w:rsidR="000E19C3">
        <w:rPr>
          <w:rFonts w:ascii="Arial" w:hAnsi="Arial"/>
          <w:color w:val="000000"/>
        </w:rPr>
        <w:t>l</w:t>
      </w:r>
      <w:r>
        <w:rPr>
          <w:rFonts w:ascii="Arial" w:hAnsi="Arial"/>
          <w:color w:val="000000"/>
        </w:rPr>
        <w:t xml:space="preserve"> motor en condiciones reales. Un punto especialmente destacado del kit son los conectores de alta corriente integrados por Würth Elektronik, que permiten evaluaciones hasta 1 kW a 48 V. El kit contiene una placa inversora trifásica, una placa de control del motor, una placa </w:t>
      </w:r>
      <w:r w:rsidR="000E19C3">
        <w:rPr>
          <w:rFonts w:ascii="Arial" w:hAnsi="Arial"/>
          <w:color w:val="000000"/>
        </w:rPr>
        <w:t xml:space="preserve">para </w:t>
      </w:r>
      <w:r>
        <w:rPr>
          <w:rFonts w:ascii="Arial" w:hAnsi="Arial"/>
          <w:color w:val="000000"/>
        </w:rPr>
        <w:t xml:space="preserve">desarrollo </w:t>
      </w:r>
      <w:r w:rsidR="000E19C3">
        <w:rPr>
          <w:rFonts w:ascii="Arial" w:hAnsi="Arial"/>
          <w:color w:val="000000"/>
        </w:rPr>
        <w:t>del</w:t>
      </w:r>
      <w:r>
        <w:rPr>
          <w:rFonts w:ascii="Arial" w:hAnsi="Arial"/>
          <w:color w:val="000000"/>
        </w:rPr>
        <w:t xml:space="preserve"> microcontrolador, conexiones </w:t>
      </w:r>
      <w:r w:rsidR="000E19C3">
        <w:rPr>
          <w:rFonts w:ascii="Arial" w:hAnsi="Arial"/>
          <w:color w:val="000000"/>
        </w:rPr>
        <w:t xml:space="preserve">para el </w:t>
      </w:r>
      <w:r>
        <w:rPr>
          <w:rFonts w:ascii="Arial" w:hAnsi="Arial"/>
          <w:color w:val="000000"/>
        </w:rPr>
        <w:t>motor precableadas y un motor BLDC.</w:t>
      </w:r>
    </w:p>
    <w:p w14:paraId="54896EAA" w14:textId="1325C32E" w:rsidR="00C97933" w:rsidRDefault="0067609A" w:rsidP="00303737">
      <w:pPr>
        <w:pStyle w:val="Textkrper"/>
        <w:spacing w:before="120" w:after="120" w:line="260" w:lineRule="exact"/>
        <w:jc w:val="both"/>
        <w:rPr>
          <w:rFonts w:ascii="Arial" w:hAnsi="Arial"/>
          <w:b w:val="0"/>
        </w:rPr>
      </w:pPr>
      <w:r>
        <w:rPr>
          <w:rFonts w:ascii="Arial" w:hAnsi="Arial"/>
          <w:b w:val="0"/>
        </w:rPr>
        <w:t>Los requisitos dinámic</w:t>
      </w:r>
      <w:r w:rsidR="006A4917">
        <w:rPr>
          <w:rFonts w:ascii="Arial" w:hAnsi="Arial"/>
          <w:b w:val="0"/>
        </w:rPr>
        <w:t>os</w:t>
      </w:r>
      <w:r>
        <w:rPr>
          <w:rFonts w:ascii="Arial" w:hAnsi="Arial"/>
          <w:b w:val="0"/>
        </w:rPr>
        <w:t xml:space="preserve">, tolerancia a fallos y eficiencia energética de los sistemas de </w:t>
      </w:r>
      <w:r w:rsidR="006A4917">
        <w:rPr>
          <w:rFonts w:ascii="Arial" w:hAnsi="Arial"/>
          <w:b w:val="0"/>
        </w:rPr>
        <w:t>control</w:t>
      </w:r>
      <w:r>
        <w:rPr>
          <w:rFonts w:ascii="Arial" w:hAnsi="Arial"/>
          <w:b w:val="0"/>
        </w:rPr>
        <w:t xml:space="preserve"> modernos aumentan constantemente. El desarrollo de controles de motor es a su vez una tarea compleja y multidimensional, en la que el hardware y el software deben interactuar a la perfección. Seleccionar los </w:t>
      </w:r>
      <w:r w:rsidR="006A4917">
        <w:rPr>
          <w:rFonts w:ascii="Arial" w:hAnsi="Arial"/>
          <w:b w:val="0"/>
        </w:rPr>
        <w:t>transistores</w:t>
      </w:r>
      <w:r>
        <w:rPr>
          <w:rFonts w:ascii="Arial" w:hAnsi="Arial"/>
          <w:b w:val="0"/>
        </w:rPr>
        <w:t xml:space="preserve"> (MOSFET, IGBT), los gate drivers y los elementos de protección adecuados es crucial. Solo una combinación de controlador-conmutador perfectamente </w:t>
      </w:r>
      <w:r w:rsidR="006A4917">
        <w:rPr>
          <w:rFonts w:ascii="Arial" w:hAnsi="Arial"/>
          <w:b w:val="0"/>
        </w:rPr>
        <w:t>optimizada</w:t>
      </w:r>
      <w:r>
        <w:rPr>
          <w:rFonts w:ascii="Arial" w:hAnsi="Arial"/>
          <w:b w:val="0"/>
        </w:rPr>
        <w:t xml:space="preserve"> entre sí permite obtener una alta eficiencia y fiabilidad. Una selección inadecuada, por el contrario, puede dar lugar a pérdidas de conmutación elevadas, un comportamiento térmico crítico o una dinámica inestable. El comportamiento de los componentes debe validarse cuidadosamente en condiciones reales, teniendo en cuenta factores como </w:t>
      </w:r>
      <w:r w:rsidR="00E008D1" w:rsidRPr="00E008D1">
        <w:rPr>
          <w:rFonts w:ascii="Arial" w:hAnsi="Arial"/>
          <w:b w:val="0"/>
        </w:rPr>
        <w:t>los elementos parásitos, los</w:t>
      </w:r>
      <w:r w:rsidR="00E008D1">
        <w:rPr>
          <w:rFonts w:ascii="Arial" w:hAnsi="Arial"/>
          <w:b w:val="0"/>
        </w:rPr>
        <w:t xml:space="preserve"> </w:t>
      </w:r>
      <w:r>
        <w:rPr>
          <w:rFonts w:ascii="Arial" w:hAnsi="Arial"/>
          <w:b w:val="0"/>
        </w:rPr>
        <w:t>transitorios de conmutación y EMI.</w:t>
      </w:r>
    </w:p>
    <w:p w14:paraId="1A3A8E42" w14:textId="109837CF" w:rsidR="00E008D1" w:rsidRDefault="00E008D1" w:rsidP="00303737">
      <w:pPr>
        <w:pStyle w:val="Textkrper"/>
        <w:spacing w:before="120" w:after="120" w:line="260" w:lineRule="exact"/>
        <w:jc w:val="both"/>
        <w:rPr>
          <w:rFonts w:ascii="Arial" w:hAnsi="Arial"/>
          <w:b w:val="0"/>
          <w:bCs w:val="0"/>
        </w:rPr>
      </w:pPr>
      <w:r w:rsidRPr="00E008D1">
        <w:rPr>
          <w:rFonts w:ascii="Arial" w:hAnsi="Arial"/>
          <w:b w:val="0"/>
          <w:bCs w:val="0"/>
        </w:rPr>
        <w:t>Aquí es donde el kit modular facilita mucho las cosas a los desarrolladores: está diseñado para que puedan funcionar diferentes motores y conceptos de control, incluso utilizando sensores.</w:t>
      </w:r>
    </w:p>
    <w:p w14:paraId="7F76D4B3" w14:textId="4C9C18AE" w:rsidR="00C97933" w:rsidRPr="00693361" w:rsidRDefault="00E008D1" w:rsidP="00303737">
      <w:pPr>
        <w:pStyle w:val="Textkrper"/>
        <w:spacing w:before="120" w:after="120" w:line="260" w:lineRule="exact"/>
        <w:jc w:val="both"/>
        <w:rPr>
          <w:rFonts w:ascii="Arial" w:hAnsi="Arial"/>
        </w:rPr>
      </w:pPr>
      <w:r w:rsidRPr="00E008D1">
        <w:rPr>
          <w:rFonts w:ascii="Arial" w:hAnsi="Arial"/>
        </w:rPr>
        <w:t>«Parque infantil para ingenieros»</w:t>
      </w:r>
    </w:p>
    <w:p w14:paraId="6498F5BC" w14:textId="5FF983FF" w:rsidR="00693361" w:rsidRDefault="00E008D1" w:rsidP="00303737">
      <w:pPr>
        <w:pStyle w:val="Textkrper"/>
        <w:spacing w:before="120" w:after="120" w:line="260" w:lineRule="exact"/>
        <w:jc w:val="both"/>
        <w:rPr>
          <w:rFonts w:ascii="Arial" w:hAnsi="Arial"/>
          <w:b w:val="0"/>
          <w:bCs w:val="0"/>
        </w:rPr>
      </w:pPr>
      <w:r w:rsidRPr="00E008D1">
        <w:rPr>
          <w:rFonts w:ascii="Arial" w:hAnsi="Arial"/>
          <w:b w:val="0"/>
        </w:rPr>
        <w:t>«Nuestra colaboración con Würth Elektronik combina los puntos fuertes de</w:t>
      </w:r>
      <w:r w:rsidR="00117F35">
        <w:rPr>
          <w:rFonts w:ascii="Arial" w:hAnsi="Arial"/>
          <w:b w:val="0"/>
        </w:rPr>
        <w:t> </w:t>
      </w:r>
      <w:r w:rsidRPr="00E008D1">
        <w:rPr>
          <w:rFonts w:ascii="Arial" w:hAnsi="Arial"/>
          <w:b w:val="0"/>
        </w:rPr>
        <w:t xml:space="preserve">ambas empresas», afirma Oleg Krapivner, Director Senior de Marketing de Nexperia. </w:t>
      </w:r>
      <w:r>
        <w:rPr>
          <w:rFonts w:ascii="Arial" w:hAnsi="Arial"/>
          <w:b w:val="0"/>
        </w:rPr>
        <w:t>«</w:t>
      </w:r>
      <w:r w:rsidRPr="00E008D1">
        <w:rPr>
          <w:rFonts w:ascii="Arial" w:hAnsi="Arial"/>
          <w:b w:val="0"/>
        </w:rPr>
        <w:t>Juntos, estamos ayudando a los ingenieros a ampliar los límites de</w:t>
      </w:r>
      <w:r w:rsidR="00117F35">
        <w:rPr>
          <w:rFonts w:ascii="Arial" w:hAnsi="Arial"/>
          <w:b w:val="0"/>
        </w:rPr>
        <w:t xml:space="preserve"> </w:t>
      </w:r>
      <w:r w:rsidRPr="00E008D1">
        <w:rPr>
          <w:rFonts w:ascii="Arial" w:hAnsi="Arial"/>
          <w:b w:val="0"/>
        </w:rPr>
        <w:lastRenderedPageBreak/>
        <w:t>lo posible. Al combinar componentes pasivos y semiconductores de potencia en la misma placa, estamos creando una plataforma práctica. Ayuda a acelerar la innovación en puntos clave de diseños innovadores. Para ello, ofrecemos algo más que una herramienta de evaluación: un campo de juego para que los ingenieros experimenten, iteren y den vida a nuevas ideas»</w:t>
      </w:r>
      <w:r>
        <w:rPr>
          <w:rFonts w:ascii="Arial" w:hAnsi="Arial"/>
          <w:b w:val="0"/>
        </w:rPr>
        <w:t>.</w:t>
      </w:r>
    </w:p>
    <w:p w14:paraId="65286F1B" w14:textId="6793CF96" w:rsidR="00787DA1" w:rsidRDefault="00E008D1" w:rsidP="00303737">
      <w:pPr>
        <w:pStyle w:val="Textkrper"/>
        <w:spacing w:before="120" w:after="120" w:line="260" w:lineRule="exact"/>
        <w:jc w:val="both"/>
        <w:rPr>
          <w:rFonts w:ascii="Arial" w:hAnsi="Arial"/>
          <w:b w:val="0"/>
        </w:rPr>
      </w:pPr>
      <w:r w:rsidRPr="00E008D1">
        <w:rPr>
          <w:rFonts w:ascii="Arial" w:hAnsi="Arial"/>
          <w:b w:val="0"/>
        </w:rPr>
        <w:t>«Con el NEVB-MTR1-KIT1, hemos logrado un cambio de paradigma en las placas de evaluación», añade Alexander Gerfer, CTO del Grupo eiSos de Würth Elektronik. «En lugar de obligar a los ingenieros a ceñirse a un diseño de referencia fijo, la tarjeta se convierte en una plataforma modular y fácil de desarrollar que puede adaptarse a una gran variedad de motores, algoritmos de control y configuraciones de prueba. Esta flexibilidad no sólo acelera el desarrollo de controladores de motor, sino que también permite iteraciones, pruebas y optimizaciones más rápidas, exactamente lo que necesitan los proyectos de desarrollo modernos».</w:t>
      </w:r>
    </w:p>
    <w:p w14:paraId="136E35BF" w14:textId="77777777" w:rsidR="00116A10" w:rsidRDefault="00116A10" w:rsidP="00303737">
      <w:pPr>
        <w:pStyle w:val="Textkrper"/>
        <w:spacing w:before="120" w:after="120" w:line="260" w:lineRule="exact"/>
        <w:jc w:val="both"/>
        <w:rPr>
          <w:rFonts w:ascii="Arial" w:hAnsi="Arial"/>
          <w:b w:val="0"/>
        </w:rPr>
      </w:pPr>
    </w:p>
    <w:p w14:paraId="46FF4032" w14:textId="77777777" w:rsidR="00116A10" w:rsidRDefault="00116A10" w:rsidP="00303737">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42BB8247" w14:textId="77777777" w:rsidR="00927BE8" w:rsidRPr="00735520" w:rsidRDefault="00927BE8" w:rsidP="00927BE8">
      <w:pPr>
        <w:spacing w:after="120" w:line="280" w:lineRule="exact"/>
        <w:rPr>
          <w:rFonts w:ascii="Arial" w:hAnsi="Arial" w:cs="Arial"/>
          <w:b/>
          <w:bCs/>
          <w:sz w:val="18"/>
          <w:szCs w:val="18"/>
        </w:rPr>
      </w:pPr>
      <w:r w:rsidRPr="00735520">
        <w:rPr>
          <w:rFonts w:ascii="Arial" w:hAnsi="Arial"/>
          <w:b/>
          <w:sz w:val="18"/>
        </w:rPr>
        <w:t>Imágenes disponibles</w:t>
      </w:r>
    </w:p>
    <w:p w14:paraId="1767FA9D" w14:textId="1B753EB0" w:rsidR="00927BE8" w:rsidRPr="00927BE8" w:rsidRDefault="00927BE8" w:rsidP="00927BE8">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415A195B" w14:textId="77777777" w:rsidTr="00CE17D6">
        <w:trPr>
          <w:trHeight w:val="1701"/>
        </w:trPr>
        <w:tc>
          <w:tcPr>
            <w:tcW w:w="3510" w:type="dxa"/>
          </w:tcPr>
          <w:p w14:paraId="5A320371" w14:textId="5FA9A58C" w:rsidR="00485E6F" w:rsidRPr="00787DA1" w:rsidRDefault="00485E6F" w:rsidP="00CE17D6">
            <w:pPr>
              <w:pStyle w:val="txt"/>
              <w:rPr>
                <w:b/>
                <w:bCs/>
                <w:sz w:val="18"/>
              </w:rPr>
            </w:pPr>
            <w:r>
              <w:rPr>
                <w:b/>
              </w:rPr>
              <w:br/>
            </w:r>
            <w:r w:rsidR="00117F35">
              <w:rPr>
                <w:noProof/>
              </w:rPr>
              <w:drawing>
                <wp:inline distT="0" distB="0" distL="0" distR="0" wp14:anchorId="0A40C3E7" wp14:editId="71A838CD">
                  <wp:extent cx="2139950" cy="1653540"/>
                  <wp:effectExtent l="0" t="0" r="0" b="3810"/>
                  <wp:docPr id="1473141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41447" name="Grafik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653540"/>
                          </a:xfrm>
                          <a:prstGeom prst="rect">
                            <a:avLst/>
                          </a:prstGeom>
                          <a:noFill/>
                          <a:ln>
                            <a:noFill/>
                          </a:ln>
                        </pic:spPr>
                      </pic:pic>
                    </a:graphicData>
                  </a:graphic>
                </wp:inline>
              </w:drawing>
            </w:r>
            <w:r>
              <w:rPr>
                <w:b/>
                <w:sz w:val="18"/>
              </w:rPr>
              <w:br/>
            </w:r>
            <w:r>
              <w:rPr>
                <w:sz w:val="16"/>
              </w:rPr>
              <w:t>Fuente de la imagen: Nexperia</w:t>
            </w:r>
          </w:p>
          <w:p w14:paraId="4BBAF83E" w14:textId="560B650C" w:rsidR="00485E6F" w:rsidRPr="00787DA1" w:rsidRDefault="00596B6E" w:rsidP="00CE17D6">
            <w:pPr>
              <w:autoSpaceDE w:val="0"/>
              <w:autoSpaceDN w:val="0"/>
              <w:adjustRightInd w:val="0"/>
              <w:rPr>
                <w:rFonts w:ascii="Arial" w:hAnsi="Arial" w:cs="Arial"/>
                <w:b/>
                <w:sz w:val="18"/>
                <w:szCs w:val="18"/>
              </w:rPr>
            </w:pPr>
            <w:r>
              <w:rPr>
                <w:rFonts w:ascii="Arial" w:hAnsi="Arial"/>
                <w:b/>
                <w:sz w:val="18"/>
              </w:rPr>
              <w:t xml:space="preserve">El kit de evaluación de </w:t>
            </w:r>
            <w:r w:rsidR="006A4917">
              <w:rPr>
                <w:rFonts w:ascii="Arial" w:hAnsi="Arial"/>
                <w:b/>
                <w:sz w:val="18"/>
              </w:rPr>
              <w:t>drivers para</w:t>
            </w:r>
            <w:r>
              <w:rPr>
                <w:rFonts w:ascii="Arial" w:hAnsi="Arial"/>
                <w:b/>
                <w:sz w:val="18"/>
              </w:rPr>
              <w:t xml:space="preserve"> </w:t>
            </w:r>
            <w:r w:rsidR="006A4917">
              <w:rPr>
                <w:rFonts w:ascii="Arial" w:hAnsi="Arial"/>
                <w:b/>
                <w:sz w:val="18"/>
              </w:rPr>
              <w:t>motores</w:t>
            </w:r>
            <w:r>
              <w:rPr>
                <w:rFonts w:ascii="Arial" w:hAnsi="Arial"/>
                <w:b/>
                <w:sz w:val="18"/>
              </w:rPr>
              <w:t xml:space="preserve"> Nexperia NEVB-MTR1-KIT1 es el resultado de una colaboración entre Nexperia y Würth Elektronik</w:t>
            </w:r>
            <w:r w:rsidR="0061678C">
              <w:rPr>
                <w:rFonts w:ascii="Arial" w:hAnsi="Arial"/>
                <w:b/>
                <w:sz w:val="18"/>
              </w:rPr>
              <w:t>.</w:t>
            </w:r>
          </w:p>
          <w:p w14:paraId="5ED23578" w14:textId="77777777" w:rsidR="00485E6F" w:rsidRPr="00787DA1" w:rsidRDefault="00485E6F" w:rsidP="00CE17D6">
            <w:pPr>
              <w:autoSpaceDE w:val="0"/>
              <w:autoSpaceDN w:val="0"/>
              <w:adjustRightInd w:val="0"/>
              <w:rPr>
                <w:rFonts w:ascii="Arial" w:hAnsi="Arial" w:cs="Arial"/>
                <w:b/>
                <w:bCs/>
                <w:sz w:val="18"/>
                <w:szCs w:val="18"/>
              </w:rPr>
            </w:pPr>
          </w:p>
        </w:tc>
      </w:tr>
    </w:tbl>
    <w:p w14:paraId="388B8CF4" w14:textId="427B785F" w:rsidR="0081514D" w:rsidRPr="0061678C" w:rsidRDefault="0081514D" w:rsidP="00485E6F">
      <w:pPr>
        <w:pStyle w:val="PITextkrper"/>
        <w:rPr>
          <w:b/>
          <w:bCs/>
          <w:sz w:val="18"/>
          <w:szCs w:val="18"/>
        </w:rPr>
      </w:pPr>
    </w:p>
    <w:p w14:paraId="1A0B48C4" w14:textId="77777777" w:rsidR="00202806" w:rsidRDefault="00202806" w:rsidP="00927BE8">
      <w:pPr>
        <w:pStyle w:val="PITextkrper"/>
        <w:rPr>
          <w:b/>
          <w:bCs/>
          <w:sz w:val="18"/>
          <w:szCs w:val="18"/>
        </w:rPr>
      </w:pPr>
      <w:r>
        <w:rPr>
          <w:b/>
          <w:bCs/>
          <w:sz w:val="18"/>
          <w:szCs w:val="18"/>
        </w:rPr>
        <w:br w:type="page"/>
      </w:r>
    </w:p>
    <w:p w14:paraId="67A2EA9A" w14:textId="77777777" w:rsidR="00116A10" w:rsidRDefault="00116A10" w:rsidP="00927BE8">
      <w:pPr>
        <w:pStyle w:val="PITextkrper"/>
        <w:rPr>
          <w:b/>
          <w:bCs/>
          <w:sz w:val="18"/>
          <w:szCs w:val="18"/>
        </w:rPr>
      </w:pPr>
    </w:p>
    <w:p w14:paraId="3D03077C" w14:textId="7816B42E" w:rsidR="00927BE8" w:rsidRPr="00735520" w:rsidRDefault="00927BE8" w:rsidP="00927BE8">
      <w:pPr>
        <w:pStyle w:val="PITextkrper"/>
        <w:rPr>
          <w:b/>
          <w:bCs/>
          <w:sz w:val="18"/>
          <w:szCs w:val="18"/>
        </w:rPr>
      </w:pPr>
      <w:r w:rsidRPr="00735520">
        <w:rPr>
          <w:b/>
          <w:bCs/>
          <w:sz w:val="18"/>
          <w:szCs w:val="18"/>
        </w:rPr>
        <w:t>Vídeo disponible</w:t>
      </w:r>
    </w:p>
    <w:p w14:paraId="30939BAD" w14:textId="0D00CA3E" w:rsidR="00485E6F" w:rsidRPr="00927BE8" w:rsidRDefault="00927BE8" w:rsidP="00485E6F">
      <w:pPr>
        <w:pStyle w:val="PIAbspann"/>
        <w:jc w:val="left"/>
        <w:rPr>
          <w:rStyle w:val="Hyperlink"/>
          <w:color w:val="auto"/>
          <w:u w:val="none"/>
        </w:rPr>
      </w:pPr>
      <w:r w:rsidRPr="00735520">
        <w:rPr>
          <w:szCs w:val="24"/>
        </w:rPr>
        <w:t>En nuestro canal de YouTube se encuentra un video sobre el producto</w:t>
      </w:r>
      <w:r>
        <w:rPr>
          <w:szCs w:val="24"/>
        </w:rPr>
        <w:t>:</w:t>
      </w:r>
      <w:r>
        <w:t xml:space="preserve"> </w:t>
      </w:r>
      <w:r w:rsidR="00D04376">
        <w:rPr>
          <w:rStyle w:val="Hyperlink"/>
        </w:rPr>
        <w:t>https://www.youtube.com/watch?v=PfDqjth2_tk</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0BEE5792" w14:textId="77777777" w:rsidTr="00CE17D6">
        <w:trPr>
          <w:trHeight w:val="416"/>
        </w:trPr>
        <w:tc>
          <w:tcPr>
            <w:tcW w:w="3510" w:type="dxa"/>
          </w:tcPr>
          <w:p w14:paraId="1BADAF1D" w14:textId="2C5D3B94" w:rsidR="00485E6F" w:rsidRPr="00787DA1" w:rsidRDefault="00485E6F" w:rsidP="00CE17D6">
            <w:pPr>
              <w:pStyle w:val="txt"/>
              <w:rPr>
                <w:b/>
                <w:bCs/>
                <w:sz w:val="18"/>
              </w:rPr>
            </w:pPr>
            <w:r>
              <w:rPr>
                <w:b/>
              </w:rPr>
              <w:br/>
            </w:r>
            <w:r>
              <w:rPr>
                <w:noProof/>
              </w:rPr>
              <w:drawing>
                <wp:inline distT="0" distB="0" distL="0" distR="0" wp14:anchorId="738848A1" wp14:editId="6B0E0B8E">
                  <wp:extent cx="2139950" cy="1203325"/>
                  <wp:effectExtent l="0" t="0" r="0" b="0"/>
                  <wp:docPr id="112514427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4271"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203325"/>
                          </a:xfrm>
                          <a:prstGeom prst="rect">
                            <a:avLst/>
                          </a:prstGeom>
                          <a:noFill/>
                          <a:ln>
                            <a:noFill/>
                          </a:ln>
                        </pic:spPr>
                      </pic:pic>
                    </a:graphicData>
                  </a:graphic>
                </wp:inline>
              </w:drawing>
            </w:r>
            <w:r>
              <w:rPr>
                <w:sz w:val="16"/>
              </w:rPr>
              <w:t xml:space="preserve">Fuente: Würth Elektronik </w:t>
            </w:r>
          </w:p>
          <w:p w14:paraId="71239D82" w14:textId="410C27A4" w:rsidR="00485E6F" w:rsidRPr="00787DA1" w:rsidRDefault="00693361" w:rsidP="00CE17D6">
            <w:pPr>
              <w:autoSpaceDE w:val="0"/>
              <w:autoSpaceDN w:val="0"/>
              <w:adjustRightInd w:val="0"/>
              <w:rPr>
                <w:rFonts w:ascii="Arial" w:hAnsi="Arial" w:cs="Arial"/>
                <w:b/>
                <w:sz w:val="18"/>
                <w:szCs w:val="18"/>
              </w:rPr>
            </w:pPr>
            <w:r>
              <w:rPr>
                <w:rFonts w:ascii="Arial" w:hAnsi="Arial"/>
                <w:b/>
                <w:sz w:val="18"/>
              </w:rPr>
              <w:t>Un podcast ofrece información sobre la historia del desarrollo del kit de controladores de motor.</w:t>
            </w:r>
          </w:p>
          <w:p w14:paraId="7E5E8A58" w14:textId="77777777" w:rsidR="00485E6F" w:rsidRPr="00787DA1" w:rsidRDefault="00485E6F" w:rsidP="00CE17D6">
            <w:pPr>
              <w:autoSpaceDE w:val="0"/>
              <w:autoSpaceDN w:val="0"/>
              <w:adjustRightInd w:val="0"/>
              <w:rPr>
                <w:rFonts w:ascii="Arial" w:hAnsi="Arial" w:cs="Arial"/>
                <w:b/>
                <w:bCs/>
                <w:sz w:val="18"/>
                <w:szCs w:val="18"/>
              </w:rPr>
            </w:pPr>
          </w:p>
        </w:tc>
      </w:tr>
    </w:tbl>
    <w:p w14:paraId="51A22A6B" w14:textId="77777777" w:rsidR="00485E6F" w:rsidRDefault="00485E6F" w:rsidP="00995198">
      <w:pPr>
        <w:pStyle w:val="Textkrper"/>
        <w:spacing w:before="120" w:after="120" w:line="260" w:lineRule="exact"/>
        <w:jc w:val="both"/>
        <w:rPr>
          <w:rFonts w:ascii="Arial" w:hAnsi="Arial"/>
          <w:b w:val="0"/>
          <w:bCs w:val="0"/>
        </w:rPr>
      </w:pPr>
    </w:p>
    <w:p w14:paraId="702DA0E9" w14:textId="77777777" w:rsidR="00E008D1" w:rsidRDefault="00E008D1" w:rsidP="00E008D1">
      <w:pPr>
        <w:pStyle w:val="Textkrper"/>
        <w:pBdr>
          <w:top w:val="single" w:sz="4" w:space="1" w:color="auto"/>
        </w:pBdr>
        <w:spacing w:before="120" w:after="120" w:line="260" w:lineRule="exact"/>
        <w:jc w:val="both"/>
        <w:rPr>
          <w:rFonts w:ascii="Arial" w:hAnsi="Arial"/>
          <w:b w:val="0"/>
          <w:bCs w:val="0"/>
        </w:rPr>
      </w:pPr>
    </w:p>
    <w:p w14:paraId="48AF38F9" w14:textId="77777777" w:rsidR="00E008D1" w:rsidRPr="00E008D1" w:rsidRDefault="00E008D1" w:rsidP="00E008D1">
      <w:pPr>
        <w:pStyle w:val="Textkrper"/>
        <w:spacing w:before="120" w:after="120" w:line="260" w:lineRule="exact"/>
        <w:jc w:val="both"/>
        <w:rPr>
          <w:rFonts w:ascii="Arial" w:hAnsi="Arial"/>
        </w:rPr>
      </w:pPr>
      <w:r w:rsidRPr="00E008D1">
        <w:rPr>
          <w:rFonts w:ascii="Arial" w:hAnsi="Arial"/>
        </w:rPr>
        <w:t>Acerca de Nexperia</w:t>
      </w:r>
    </w:p>
    <w:p w14:paraId="05298EE3" w14:textId="77777777" w:rsidR="00E008D1" w:rsidRPr="00E008D1" w:rsidRDefault="00E008D1" w:rsidP="00E008D1">
      <w:pPr>
        <w:pStyle w:val="Textkrper"/>
        <w:spacing w:before="120" w:after="120" w:line="260" w:lineRule="exact"/>
        <w:jc w:val="both"/>
        <w:rPr>
          <w:rFonts w:ascii="Arial" w:hAnsi="Arial"/>
          <w:b w:val="0"/>
          <w:bCs w:val="0"/>
        </w:rPr>
      </w:pPr>
      <w:r w:rsidRPr="00E008D1">
        <w:rPr>
          <w:rFonts w:ascii="Arial" w:hAnsi="Arial"/>
          <w:b w:val="0"/>
          <w:bCs w:val="0"/>
        </w:rPr>
        <w:t>Nexperia, con sede en los Países Bajos, es una empresa mundial de semiconductores con una larga historia europea y más de 12.500 empleados en Europa, Asia y Estados Unidos. Como experto líder en el desarrollo y la producción de semiconductores esenciales, los componentes de Nexperia permiten la funcionalidad básica de prácticamente todos los diseños electrónicos comerciales del mundo, desde la automoción y la industria hasta las aplicaciones móviles y de consumo.</w:t>
      </w:r>
    </w:p>
    <w:p w14:paraId="5879E527" w14:textId="265B598E" w:rsidR="00E008D1" w:rsidRDefault="00E008D1" w:rsidP="00E008D1">
      <w:pPr>
        <w:pStyle w:val="Textkrper"/>
        <w:spacing w:before="120" w:after="120" w:line="260" w:lineRule="exact"/>
        <w:jc w:val="both"/>
        <w:rPr>
          <w:rFonts w:ascii="Arial" w:hAnsi="Arial"/>
          <w:b w:val="0"/>
          <w:bCs w:val="0"/>
        </w:rPr>
      </w:pPr>
      <w:r w:rsidRPr="00E008D1">
        <w:rPr>
          <w:rFonts w:ascii="Arial" w:hAnsi="Arial"/>
          <w:b w:val="0"/>
          <w:bCs w:val="0"/>
        </w:rPr>
        <w:t>La empresa atiende a una clientela mundial y distribuye más de 100.000 millones de productos al año. Estos productos son reconocidos como la referencia en eficiencia - en términos de proceso, tamaño, consumo de energía y rendimiento. El compromiso de Nexperia con la innovación, la eficiencia, la sostenibilidad y los estrictos requisitos de la industria se refleja en su amplia cartera de propiedad intelectual, su creciente gama de productos y su certificación según las normas IATF 16949, ISO 9001, ISO 14001 e ISO 45001.</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008D1" w14:paraId="314A7C34" w14:textId="77777777" w:rsidTr="001A1CF2">
        <w:tc>
          <w:tcPr>
            <w:tcW w:w="3902" w:type="dxa"/>
            <w:hideMark/>
          </w:tcPr>
          <w:p w14:paraId="46F0E11F" w14:textId="523B41A0" w:rsidR="00E008D1" w:rsidRPr="00117F35" w:rsidRDefault="00E008D1" w:rsidP="001A1CF2">
            <w:pPr>
              <w:pStyle w:val="Textkrper"/>
              <w:autoSpaceDE/>
              <w:adjustRightInd/>
              <w:spacing w:before="120" w:after="120" w:line="276" w:lineRule="auto"/>
              <w:rPr>
                <w:rFonts w:ascii="Arial" w:hAnsi="Arial"/>
                <w:bCs w:val="0"/>
                <w:szCs w:val="24"/>
              </w:rPr>
            </w:pPr>
            <w:r w:rsidRPr="00117F35">
              <w:br w:type="page"/>
            </w:r>
            <w:r w:rsidR="005F484D" w:rsidRPr="00117F35">
              <w:rPr>
                <w:rFonts w:ascii="Arial" w:hAnsi="Arial"/>
              </w:rPr>
              <w:t>Contacto para la prensa</w:t>
            </w:r>
            <w:r w:rsidRPr="00117F35">
              <w:rPr>
                <w:rFonts w:ascii="Arial" w:hAnsi="Arial"/>
                <w:bCs w:val="0"/>
                <w:szCs w:val="24"/>
              </w:rPr>
              <w:t>:</w:t>
            </w:r>
          </w:p>
          <w:p w14:paraId="21F931C3" w14:textId="7CE9B7B0" w:rsidR="00E008D1" w:rsidRPr="00117F35" w:rsidRDefault="00E008D1" w:rsidP="001A1CF2">
            <w:pPr>
              <w:spacing w:before="120" w:after="120" w:line="276" w:lineRule="auto"/>
              <w:rPr>
                <w:rFonts w:ascii="Arial" w:hAnsi="Arial" w:cs="Arial"/>
                <w:bCs/>
                <w:sz w:val="20"/>
              </w:rPr>
            </w:pPr>
            <w:r w:rsidRPr="00117F35">
              <w:rPr>
                <w:rFonts w:ascii="Arial" w:hAnsi="Arial"/>
                <w:sz w:val="20"/>
              </w:rPr>
              <w:t>Nexperia</w:t>
            </w:r>
            <w:r w:rsidRPr="00117F35">
              <w:rPr>
                <w:rFonts w:ascii="Arial" w:hAnsi="Arial"/>
                <w:sz w:val="20"/>
              </w:rPr>
              <w:br/>
              <w:t>Anne Proch</w:t>
            </w:r>
            <w:r w:rsidRPr="00117F35">
              <w:rPr>
                <w:rFonts w:ascii="Arial" w:hAnsi="Arial"/>
                <w:sz w:val="20"/>
              </w:rPr>
              <w:br/>
              <w:t>Tel</w:t>
            </w:r>
            <w:r w:rsidR="00117F35">
              <w:rPr>
                <w:rFonts w:ascii="Arial" w:hAnsi="Arial"/>
                <w:sz w:val="20"/>
              </w:rPr>
              <w:t>.:</w:t>
            </w:r>
            <w:r w:rsidRPr="00117F35">
              <w:rPr>
                <w:rFonts w:ascii="Arial" w:hAnsi="Arial"/>
                <w:sz w:val="20"/>
              </w:rPr>
              <w:t xml:space="preserve"> +49 160 916 884 18</w:t>
            </w:r>
            <w:r w:rsidRPr="00117F35">
              <w:rPr>
                <w:rFonts w:ascii="Arial" w:hAnsi="Arial"/>
                <w:sz w:val="20"/>
              </w:rPr>
              <w:br/>
              <w:t xml:space="preserve">Correo electrónico: </w:t>
            </w:r>
            <w:r w:rsidRPr="00117F35">
              <w:rPr>
                <w:rStyle w:val="Hyperlink"/>
                <w:rFonts w:ascii="Arial" w:hAnsi="Arial"/>
                <w:bCs/>
                <w:color w:val="auto"/>
                <w:sz w:val="20"/>
                <w:u w:val="none"/>
              </w:rPr>
              <w:t>anne.proch@nexperia.com</w:t>
            </w:r>
          </w:p>
        </w:tc>
        <w:tc>
          <w:tcPr>
            <w:tcW w:w="3193" w:type="dxa"/>
            <w:hideMark/>
          </w:tcPr>
          <w:p w14:paraId="6FF6D4F6" w14:textId="77777777" w:rsidR="00E008D1" w:rsidRPr="00117F35" w:rsidRDefault="00E008D1" w:rsidP="001A1CF2">
            <w:pPr>
              <w:pStyle w:val="Textkrper"/>
              <w:tabs>
                <w:tab w:val="left" w:pos="1065"/>
              </w:tabs>
              <w:autoSpaceDE/>
              <w:adjustRightInd/>
              <w:spacing w:before="120" w:after="120" w:line="276" w:lineRule="auto"/>
              <w:rPr>
                <w:rFonts w:ascii="Arial" w:hAnsi="Arial"/>
                <w:bCs w:val="0"/>
                <w:szCs w:val="24"/>
              </w:rPr>
            </w:pPr>
          </w:p>
          <w:p w14:paraId="6B54DA60" w14:textId="152CBE18" w:rsidR="00E008D1" w:rsidRPr="00117F35" w:rsidRDefault="00E008D1" w:rsidP="001A1CF2">
            <w:pPr>
              <w:tabs>
                <w:tab w:val="left" w:pos="1065"/>
              </w:tabs>
              <w:spacing w:before="120" w:after="120" w:line="276" w:lineRule="auto"/>
              <w:rPr>
                <w:rFonts w:ascii="Arial" w:hAnsi="Arial"/>
                <w:bCs/>
                <w:sz w:val="20"/>
                <w:szCs w:val="20"/>
              </w:rPr>
            </w:pPr>
            <w:r w:rsidRPr="00117F35">
              <w:rPr>
                <w:rFonts w:ascii="Arial" w:hAnsi="Arial"/>
                <w:bCs/>
                <w:sz w:val="20"/>
                <w:szCs w:val="20"/>
              </w:rPr>
              <w:t>Publitek</w:t>
            </w:r>
            <w:r w:rsidRPr="00117F35">
              <w:rPr>
                <w:rFonts w:ascii="Arial" w:hAnsi="Arial"/>
                <w:bCs/>
                <w:sz w:val="20"/>
                <w:szCs w:val="20"/>
              </w:rPr>
              <w:br/>
              <w:t>Lucy Sorton</w:t>
            </w:r>
            <w:r w:rsidRPr="00117F35">
              <w:rPr>
                <w:rFonts w:ascii="Arial" w:hAnsi="Arial"/>
                <w:bCs/>
                <w:sz w:val="20"/>
                <w:szCs w:val="20"/>
              </w:rPr>
              <w:br/>
            </w:r>
            <w:r w:rsidRPr="00117F35">
              <w:rPr>
                <w:rFonts w:ascii="Arial" w:hAnsi="Arial" w:cs="Arial"/>
                <w:bCs/>
                <w:sz w:val="20"/>
              </w:rPr>
              <w:t>Tel</w:t>
            </w:r>
            <w:r w:rsidR="00117F35">
              <w:rPr>
                <w:rFonts w:ascii="Arial" w:hAnsi="Arial" w:cs="Arial"/>
                <w:bCs/>
                <w:sz w:val="20"/>
              </w:rPr>
              <w:t>.:</w:t>
            </w:r>
            <w:r w:rsidRPr="00117F35">
              <w:rPr>
                <w:rFonts w:ascii="Arial" w:hAnsi="Arial"/>
                <w:bCs/>
                <w:sz w:val="20"/>
                <w:szCs w:val="20"/>
              </w:rPr>
              <w:t xml:space="preserve"> +44 07966 301949</w:t>
            </w:r>
            <w:r w:rsidRPr="00117F35">
              <w:rPr>
                <w:rFonts w:ascii="Arial" w:hAnsi="Arial"/>
                <w:bCs/>
                <w:sz w:val="20"/>
                <w:szCs w:val="20"/>
              </w:rPr>
              <w:br/>
              <w:t xml:space="preserve">Correo electrónico: </w:t>
            </w:r>
            <w:r w:rsidRPr="00117F35">
              <w:rPr>
                <w:rStyle w:val="Hyperlink"/>
                <w:rFonts w:ascii="Arial" w:hAnsi="Arial" w:cs="Arial"/>
                <w:color w:val="auto"/>
                <w:sz w:val="20"/>
                <w:szCs w:val="20"/>
                <w:u w:val="none"/>
              </w:rPr>
              <w:t>lucy.sorton@publitek.com</w:t>
            </w:r>
          </w:p>
        </w:tc>
      </w:tr>
    </w:tbl>
    <w:p w14:paraId="167BB1E2" w14:textId="7AE1E3E6" w:rsidR="00E008D1" w:rsidRDefault="00E008D1" w:rsidP="00E008D1">
      <w:pPr>
        <w:pStyle w:val="Textkrper"/>
        <w:spacing w:before="120" w:after="120" w:line="260" w:lineRule="exact"/>
        <w:jc w:val="both"/>
        <w:rPr>
          <w:rFonts w:ascii="Arial" w:hAnsi="Arial"/>
        </w:rPr>
      </w:pPr>
    </w:p>
    <w:p w14:paraId="2EA517B1" w14:textId="77777777" w:rsidR="00202806" w:rsidRDefault="00202806" w:rsidP="00202806">
      <w:pPr>
        <w:pStyle w:val="Textkrper"/>
        <w:spacing w:before="120" w:after="120" w:line="276" w:lineRule="auto"/>
        <w:jc w:val="both"/>
        <w:rPr>
          <w:rFonts w:ascii="Arial" w:hAnsi="Arial"/>
        </w:rPr>
      </w:pPr>
      <w:bookmarkStart w:id="0" w:name="_Hlk529547556"/>
      <w:bookmarkStart w:id="1" w:name="_Hlk530469551"/>
      <w:r>
        <w:rPr>
          <w:rFonts w:ascii="Arial" w:hAnsi="Arial"/>
        </w:rPr>
        <w:br w:type="page"/>
      </w:r>
    </w:p>
    <w:p w14:paraId="637AC99B" w14:textId="31EB6597" w:rsidR="00202806" w:rsidRPr="00735520" w:rsidRDefault="00202806" w:rsidP="00202806">
      <w:pPr>
        <w:pStyle w:val="Textkrper"/>
        <w:spacing w:before="120" w:after="120" w:line="276" w:lineRule="auto"/>
        <w:jc w:val="both"/>
        <w:rPr>
          <w:rFonts w:ascii="Arial" w:hAnsi="Arial"/>
        </w:rPr>
      </w:pPr>
      <w:r w:rsidRPr="00735520">
        <w:rPr>
          <w:rFonts w:ascii="Arial" w:hAnsi="Arial"/>
        </w:rPr>
        <w:lastRenderedPageBreak/>
        <w:t xml:space="preserve">Acerca del Grupo Würth Elektronik eiSos </w:t>
      </w:r>
    </w:p>
    <w:bookmarkEnd w:id="0"/>
    <w:p w14:paraId="78952CDA" w14:textId="77777777" w:rsidR="00202806" w:rsidRPr="00735520" w:rsidRDefault="00202806" w:rsidP="00202806">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DE69678" w14:textId="77777777" w:rsidR="00202806" w:rsidRDefault="00202806" w:rsidP="00202806">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2272307" w14:textId="77777777" w:rsidR="00202806" w:rsidRDefault="00202806" w:rsidP="00202806">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1277AE8B" w14:textId="77777777" w:rsidR="00202806" w:rsidRDefault="00202806" w:rsidP="00202806">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146FCCA9" w14:textId="77777777" w:rsidR="00202806" w:rsidRPr="00163BBC" w:rsidRDefault="00202806" w:rsidP="00202806">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00B31C9" w14:textId="77777777" w:rsidR="00202806" w:rsidRPr="00735520" w:rsidRDefault="00202806" w:rsidP="00202806">
      <w:pPr>
        <w:pStyle w:val="Textkrper"/>
        <w:spacing w:before="120" w:after="120" w:line="276" w:lineRule="auto"/>
        <w:rPr>
          <w:rFonts w:ascii="Arial" w:hAnsi="Arial"/>
        </w:rPr>
      </w:pPr>
      <w:r w:rsidRPr="00735520">
        <w:rPr>
          <w:rFonts w:ascii="Arial" w:hAnsi="Arial"/>
        </w:rPr>
        <w:t>Más información en www.we-online.com</w:t>
      </w:r>
    </w:p>
    <w:p w14:paraId="68819CF2" w14:textId="77777777" w:rsidR="00202806" w:rsidRPr="00735520" w:rsidRDefault="00202806" w:rsidP="0020280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02806" w:rsidRPr="00163BBC" w14:paraId="3A6CFB56" w14:textId="77777777" w:rsidTr="001A1CF2">
        <w:tc>
          <w:tcPr>
            <w:tcW w:w="3902" w:type="dxa"/>
            <w:hideMark/>
          </w:tcPr>
          <w:p w14:paraId="4F6EE134" w14:textId="77777777" w:rsidR="00202806" w:rsidRPr="00735520" w:rsidRDefault="00202806" w:rsidP="001A1CF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C27A4E" w14:textId="77777777" w:rsidR="00202806" w:rsidRPr="00735520" w:rsidRDefault="00202806" w:rsidP="001A1CF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EDAEA30" w14:textId="77777777" w:rsidR="00202806" w:rsidRPr="00735520" w:rsidRDefault="00202806" w:rsidP="001A1CF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F5703FC" w14:textId="77777777" w:rsidR="00202806" w:rsidRPr="00735520" w:rsidRDefault="00202806" w:rsidP="001A1CF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840BE80" w14:textId="77777777" w:rsidR="00202806" w:rsidRPr="00735520" w:rsidRDefault="00202806" w:rsidP="001A1CF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6D91A2D" w14:textId="77777777" w:rsidR="00202806" w:rsidRPr="00735520" w:rsidRDefault="00202806" w:rsidP="001A1CF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1CE1CD9" w14:textId="77777777" w:rsidR="00202806" w:rsidRPr="00735520" w:rsidRDefault="00202806" w:rsidP="001A1CF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B3564E9" w14:textId="77777777" w:rsidR="00202806" w:rsidRPr="00735520" w:rsidRDefault="00202806" w:rsidP="001A1CF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968C5D9" w14:textId="77777777" w:rsidR="00202806" w:rsidRPr="00E008D1" w:rsidRDefault="00202806" w:rsidP="00E008D1">
      <w:pPr>
        <w:pStyle w:val="Textkrper"/>
        <w:spacing w:before="120" w:after="120" w:line="260" w:lineRule="exact"/>
        <w:jc w:val="both"/>
        <w:rPr>
          <w:rFonts w:ascii="Arial" w:hAnsi="Arial"/>
        </w:rPr>
      </w:pPr>
    </w:p>
    <w:sectPr w:rsidR="00202806" w:rsidRPr="00E008D1" w:rsidSect="00E008D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C1AC" w14:textId="77777777" w:rsidR="0051489A" w:rsidRDefault="0051489A">
      <w:r>
        <w:separator/>
      </w:r>
    </w:p>
  </w:endnote>
  <w:endnote w:type="continuationSeparator" w:id="0">
    <w:p w14:paraId="45275071" w14:textId="77777777" w:rsidR="0051489A" w:rsidRDefault="005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F2BC0B2" w:rsidR="00D84800" w:rsidRPr="00D0437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0437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1678C">
      <w:rPr>
        <w:rFonts w:ascii="Arial" w:hAnsi="Arial" w:cs="Arial"/>
        <w:noProof/>
        <w:snapToGrid w:val="0"/>
        <w:sz w:val="16"/>
      </w:rPr>
      <w:t>WTH1PI1697</w:t>
    </w:r>
    <w:r w:rsidR="00116A10">
      <w:rPr>
        <w:rFonts w:ascii="Arial" w:hAnsi="Arial" w:cs="Arial"/>
        <w:noProof/>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CFD9" w14:textId="77777777" w:rsidR="0051489A" w:rsidRDefault="0051489A">
      <w:r>
        <w:separator/>
      </w:r>
    </w:p>
  </w:footnote>
  <w:footnote w:type="continuationSeparator" w:id="0">
    <w:p w14:paraId="171B653B" w14:textId="77777777" w:rsidR="0051489A" w:rsidRDefault="005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834638">
    <w:abstractNumId w:val="4"/>
  </w:num>
  <w:num w:numId="2" w16cid:durableId="1035543182">
    <w:abstractNumId w:val="1"/>
  </w:num>
  <w:num w:numId="3" w16cid:durableId="1508402071">
    <w:abstractNumId w:val="2"/>
  </w:num>
  <w:num w:numId="4" w16cid:durableId="388385355">
    <w:abstractNumId w:val="3"/>
  </w:num>
  <w:num w:numId="5" w16cid:durableId="176137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5BF"/>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19C3"/>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6A10"/>
    <w:rsid w:val="00117E5E"/>
    <w:rsid w:val="00117F35"/>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D5512"/>
    <w:rsid w:val="001E14F9"/>
    <w:rsid w:val="001E4730"/>
    <w:rsid w:val="001E6BFC"/>
    <w:rsid w:val="001F02E1"/>
    <w:rsid w:val="001F039F"/>
    <w:rsid w:val="001F4BB0"/>
    <w:rsid w:val="001F6FF8"/>
    <w:rsid w:val="00202806"/>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7D7"/>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3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07FF1"/>
    <w:rsid w:val="003105E2"/>
    <w:rsid w:val="003129C3"/>
    <w:rsid w:val="003154CD"/>
    <w:rsid w:val="003156CA"/>
    <w:rsid w:val="00320451"/>
    <w:rsid w:val="00320E03"/>
    <w:rsid w:val="00321F48"/>
    <w:rsid w:val="00324A6A"/>
    <w:rsid w:val="0032557D"/>
    <w:rsid w:val="00336EFC"/>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BB7"/>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4BD5"/>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6DF0"/>
    <w:rsid w:val="00500C86"/>
    <w:rsid w:val="005010F7"/>
    <w:rsid w:val="00502845"/>
    <w:rsid w:val="00505509"/>
    <w:rsid w:val="00505827"/>
    <w:rsid w:val="005133F8"/>
    <w:rsid w:val="0051489A"/>
    <w:rsid w:val="00516D0B"/>
    <w:rsid w:val="00525673"/>
    <w:rsid w:val="00525AEC"/>
    <w:rsid w:val="00530FC0"/>
    <w:rsid w:val="005327C7"/>
    <w:rsid w:val="005331A3"/>
    <w:rsid w:val="00535659"/>
    <w:rsid w:val="00537B9C"/>
    <w:rsid w:val="00537CB9"/>
    <w:rsid w:val="005405B1"/>
    <w:rsid w:val="005421CB"/>
    <w:rsid w:val="00550D3E"/>
    <w:rsid w:val="005538CF"/>
    <w:rsid w:val="00556A0C"/>
    <w:rsid w:val="00561524"/>
    <w:rsid w:val="005642D6"/>
    <w:rsid w:val="00571E32"/>
    <w:rsid w:val="00572009"/>
    <w:rsid w:val="005724EE"/>
    <w:rsid w:val="00572503"/>
    <w:rsid w:val="00574987"/>
    <w:rsid w:val="005757A4"/>
    <w:rsid w:val="005758B7"/>
    <w:rsid w:val="00577058"/>
    <w:rsid w:val="005770FD"/>
    <w:rsid w:val="00577D8A"/>
    <w:rsid w:val="00581536"/>
    <w:rsid w:val="00584F4C"/>
    <w:rsid w:val="00587F00"/>
    <w:rsid w:val="0059367F"/>
    <w:rsid w:val="00596B6E"/>
    <w:rsid w:val="005A7BE2"/>
    <w:rsid w:val="005C06DF"/>
    <w:rsid w:val="005C1020"/>
    <w:rsid w:val="005C1B52"/>
    <w:rsid w:val="005C61CB"/>
    <w:rsid w:val="005C6D6A"/>
    <w:rsid w:val="005D160B"/>
    <w:rsid w:val="005D1EE8"/>
    <w:rsid w:val="005D7454"/>
    <w:rsid w:val="005E1091"/>
    <w:rsid w:val="005E6D53"/>
    <w:rsid w:val="005F484D"/>
    <w:rsid w:val="005F5247"/>
    <w:rsid w:val="00604F45"/>
    <w:rsid w:val="0060621A"/>
    <w:rsid w:val="00607616"/>
    <w:rsid w:val="006123E2"/>
    <w:rsid w:val="006125AC"/>
    <w:rsid w:val="00615C3C"/>
    <w:rsid w:val="0061678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09A"/>
    <w:rsid w:val="006769A9"/>
    <w:rsid w:val="00676CE8"/>
    <w:rsid w:val="00683D1C"/>
    <w:rsid w:val="00684461"/>
    <w:rsid w:val="006859A2"/>
    <w:rsid w:val="00686779"/>
    <w:rsid w:val="00693290"/>
    <w:rsid w:val="00693361"/>
    <w:rsid w:val="00695E61"/>
    <w:rsid w:val="006963F9"/>
    <w:rsid w:val="006A07EF"/>
    <w:rsid w:val="006A1135"/>
    <w:rsid w:val="006A1A89"/>
    <w:rsid w:val="006A34DE"/>
    <w:rsid w:val="006A4917"/>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D86"/>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27C"/>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DA1"/>
    <w:rsid w:val="007913E6"/>
    <w:rsid w:val="00793542"/>
    <w:rsid w:val="007A4345"/>
    <w:rsid w:val="007B24FD"/>
    <w:rsid w:val="007C11B3"/>
    <w:rsid w:val="007C1E35"/>
    <w:rsid w:val="007C335A"/>
    <w:rsid w:val="007C42E6"/>
    <w:rsid w:val="007C79D2"/>
    <w:rsid w:val="007D400B"/>
    <w:rsid w:val="007D7B8B"/>
    <w:rsid w:val="007E2CA5"/>
    <w:rsid w:val="007E3A0C"/>
    <w:rsid w:val="007E3A15"/>
    <w:rsid w:val="007E4896"/>
    <w:rsid w:val="007E66DD"/>
    <w:rsid w:val="007E7DC6"/>
    <w:rsid w:val="007F2182"/>
    <w:rsid w:val="007F693F"/>
    <w:rsid w:val="008004D3"/>
    <w:rsid w:val="00800A15"/>
    <w:rsid w:val="00805256"/>
    <w:rsid w:val="0081491D"/>
    <w:rsid w:val="0081514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3F91"/>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2D47"/>
    <w:rsid w:val="008F3008"/>
    <w:rsid w:val="008F3827"/>
    <w:rsid w:val="008F5D7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BE8"/>
    <w:rsid w:val="00927E75"/>
    <w:rsid w:val="00930724"/>
    <w:rsid w:val="00930861"/>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198"/>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6E"/>
    <w:rsid w:val="00A647F2"/>
    <w:rsid w:val="00A64AE9"/>
    <w:rsid w:val="00A66985"/>
    <w:rsid w:val="00A7329B"/>
    <w:rsid w:val="00A74816"/>
    <w:rsid w:val="00A74CDC"/>
    <w:rsid w:val="00A75C82"/>
    <w:rsid w:val="00A75EFD"/>
    <w:rsid w:val="00A805B7"/>
    <w:rsid w:val="00A80C24"/>
    <w:rsid w:val="00A91A29"/>
    <w:rsid w:val="00A91EF8"/>
    <w:rsid w:val="00A936D2"/>
    <w:rsid w:val="00A93D45"/>
    <w:rsid w:val="00A95843"/>
    <w:rsid w:val="00A95EE9"/>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5F"/>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3B6"/>
    <w:rsid w:val="00C9372B"/>
    <w:rsid w:val="00C9434E"/>
    <w:rsid w:val="00C97933"/>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4376"/>
    <w:rsid w:val="00D10313"/>
    <w:rsid w:val="00D10A7D"/>
    <w:rsid w:val="00D11C40"/>
    <w:rsid w:val="00D124AD"/>
    <w:rsid w:val="00D1318B"/>
    <w:rsid w:val="00D23260"/>
    <w:rsid w:val="00D261A7"/>
    <w:rsid w:val="00D3047E"/>
    <w:rsid w:val="00D35686"/>
    <w:rsid w:val="00D360DC"/>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0D"/>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697B"/>
    <w:rsid w:val="00E008D1"/>
    <w:rsid w:val="00E041C8"/>
    <w:rsid w:val="00E06AE9"/>
    <w:rsid w:val="00E102CD"/>
    <w:rsid w:val="00E13FF1"/>
    <w:rsid w:val="00E21D22"/>
    <w:rsid w:val="00E235A7"/>
    <w:rsid w:val="00E27071"/>
    <w:rsid w:val="00E277BA"/>
    <w:rsid w:val="00E3345B"/>
    <w:rsid w:val="00E41C6B"/>
    <w:rsid w:val="00E4697E"/>
    <w:rsid w:val="00E56165"/>
    <w:rsid w:val="00E56EB0"/>
    <w:rsid w:val="00E57E93"/>
    <w:rsid w:val="00E63CB1"/>
    <w:rsid w:val="00E64D39"/>
    <w:rsid w:val="00E67044"/>
    <w:rsid w:val="00E73280"/>
    <w:rsid w:val="00E8050A"/>
    <w:rsid w:val="00E815D2"/>
    <w:rsid w:val="00E821A2"/>
    <w:rsid w:val="00E8477A"/>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E76A2"/>
    <w:rsid w:val="00EE76F8"/>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10EE"/>
    <w:rsid w:val="00F34F46"/>
    <w:rsid w:val="00F44622"/>
    <w:rsid w:val="00F55A20"/>
    <w:rsid w:val="00F61BC9"/>
    <w:rsid w:val="00F630C4"/>
    <w:rsid w:val="00F633C4"/>
    <w:rsid w:val="00F7288A"/>
    <w:rsid w:val="00F74E4F"/>
    <w:rsid w:val="00F928B1"/>
    <w:rsid w:val="00F94BD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6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peria.com/applications/evaluation-boards/nevb-mctrl-100-bldc-motor-driver-ki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fDqjth2_t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63991-1AFE-4C09-A085-50050D9EAA39}">
  <ds:schemaRefs>
    <ds:schemaRef ds:uri="http://purl.org/dc/dcmitype/"/>
    <ds:schemaRef ds:uri="http://schemas.microsoft.com/office/2006/metadata/properties"/>
    <ds:schemaRef ds:uri="e62a308c-fedb-412f-b48b-466728cdc851"/>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ed61d0f-f2a2-4346-a086-b7390c7f5cf9"/>
    <ds:schemaRef ds:uri="http://www.w3.org/XML/1998/namespace"/>
  </ds:schemaRefs>
</ds:datastoreItem>
</file>

<file path=customXml/itemProps2.xml><?xml version="1.0" encoding="utf-8"?>
<ds:datastoreItem xmlns:ds="http://schemas.openxmlformats.org/officeDocument/2006/customXml" ds:itemID="{050850E3-E10A-4ABC-966D-FEEF0C3F675B}">
  <ds:schemaRefs>
    <ds:schemaRef ds:uri="http://schemas.openxmlformats.org/officeDocument/2006/bibliography"/>
  </ds:schemaRefs>
</ds:datastoreItem>
</file>

<file path=customXml/itemProps3.xml><?xml version="1.0" encoding="utf-8"?>
<ds:datastoreItem xmlns:ds="http://schemas.openxmlformats.org/officeDocument/2006/customXml" ds:itemID="{6D9C7D94-5085-450D-BC85-DC0A4562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857B1-E1EB-4218-A2BA-1108936E8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7160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12</cp:revision>
  <cp:lastPrinted>2017-06-23T08:32:00Z</cp:lastPrinted>
  <dcterms:created xsi:type="dcterms:W3CDTF">2025-06-17T13:29:00Z</dcterms:created>
  <dcterms:modified xsi:type="dcterms:W3CDTF">2025-07-03T08:32:00Z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