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7771A8" w:rsidRDefault="00B4555A" w:rsidP="00B4555A">
      <w:pPr>
        <w:pStyle w:val="berschrift1"/>
        <w:spacing w:before="720" w:after="720" w:line="260" w:lineRule="exact"/>
        <w:rPr>
          <w:sz w:val="20"/>
        </w:rPr>
      </w:pPr>
      <w:r>
        <w:rPr>
          <w:sz w:val="20"/>
        </w:rPr>
        <w:t>COMUNICADO DE PRENSA</w:t>
      </w:r>
    </w:p>
    <w:p w14:paraId="59879415" w14:textId="521CE5CC" w:rsidR="00485E6F" w:rsidRPr="007771A8" w:rsidRDefault="0007496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Modelos LTspice para productos ESD de Würth Elektronik</w:t>
      </w:r>
    </w:p>
    <w:p w14:paraId="4148C797" w14:textId="7152ABD5" w:rsidR="00485E6F" w:rsidRPr="007771A8" w:rsidRDefault="002454B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Modelo de diodo</w:t>
      </w:r>
      <w:r w:rsidR="007A2E16">
        <w:rPr>
          <w:rFonts w:ascii="Arial" w:hAnsi="Arial"/>
          <w:b/>
          <w:color w:val="000000"/>
          <w:sz w:val="36"/>
        </w:rPr>
        <w:t>s</w:t>
      </w:r>
      <w:r>
        <w:rPr>
          <w:rFonts w:ascii="Arial" w:hAnsi="Arial"/>
          <w:b/>
          <w:color w:val="000000"/>
          <w:sz w:val="36"/>
        </w:rPr>
        <w:t xml:space="preserve"> basado en datos de medición</w:t>
      </w:r>
    </w:p>
    <w:p w14:paraId="68BBD919" w14:textId="5BC0ABFC" w:rsidR="007771A8"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(Alemania), </w:t>
      </w:r>
      <w:r w:rsidR="00B14655" w:rsidRPr="00B14655">
        <w:rPr>
          <w:rFonts w:ascii="Arial" w:hAnsi="Arial"/>
          <w:color w:val="000000"/>
        </w:rPr>
        <w:t>21 de mayo de 2025</w:t>
      </w:r>
      <w:r w:rsidR="00B14655">
        <w:rPr>
          <w:rFonts w:ascii="Arial" w:hAnsi="Arial"/>
          <w:color w:val="000000"/>
        </w:rPr>
        <w:t xml:space="preserve"> </w:t>
      </w:r>
      <w:r>
        <w:rPr>
          <w:rFonts w:ascii="Arial" w:hAnsi="Arial"/>
          <w:color w:val="000000"/>
        </w:rPr>
        <w:t xml:space="preserve">– Würth Elektronik ofrece en colaboración con el Institut für Elektronik (IFE) de la Universidad Técnica de Graz un </w:t>
      </w:r>
      <w:hyperlink r:id="rId8" w:history="1">
        <w:r w:rsidRPr="0005465E">
          <w:rPr>
            <w:rStyle w:val="Hyperlink"/>
            <w:rFonts w:ascii="Arial" w:hAnsi="Arial"/>
          </w:rPr>
          <w:t>modelo L</w:t>
        </w:r>
        <w:r w:rsidRPr="0005465E">
          <w:rPr>
            <w:rStyle w:val="Hyperlink"/>
            <w:rFonts w:ascii="Arial" w:hAnsi="Arial"/>
          </w:rPr>
          <w:t>T</w:t>
        </w:r>
        <w:r w:rsidRPr="0005465E">
          <w:rPr>
            <w:rStyle w:val="Hyperlink"/>
            <w:rFonts w:ascii="Arial" w:hAnsi="Arial"/>
          </w:rPr>
          <w:t>spice</w:t>
        </w:r>
      </w:hyperlink>
      <w:r w:rsidRPr="0005465E">
        <w:rPr>
          <w:rFonts w:ascii="Arial" w:hAnsi="Arial"/>
          <w:color w:val="000000"/>
        </w:rPr>
        <w:t xml:space="preserve"> pa</w:t>
      </w:r>
      <w:r>
        <w:rPr>
          <w:rFonts w:ascii="Arial" w:hAnsi="Arial"/>
          <w:color w:val="000000"/>
        </w:rPr>
        <w:t>ra sus diodos TVS y supresores ESD para protección ESD, que se basa en datos de medición reales con TLP (Transmission Line Pulsing). Esto permite registrar el comportamiento real de los componentes en condiciones de descarga electrostática (ESD). Los archivos de simulación listos para usar simplifican la integración en análisis basados en SPICE y aceleran los ciclos de diseño y los plazos de comercialización.</w:t>
      </w:r>
    </w:p>
    <w:p w14:paraId="3C643750" w14:textId="32EE2082" w:rsidR="007771A8" w:rsidRDefault="002454BF" w:rsidP="00485E6F">
      <w:pPr>
        <w:pStyle w:val="Textkrper"/>
        <w:spacing w:before="120" w:after="120" w:line="260" w:lineRule="exact"/>
        <w:jc w:val="both"/>
        <w:rPr>
          <w:rFonts w:ascii="Arial" w:hAnsi="Arial"/>
          <w:b w:val="0"/>
          <w:bCs w:val="0"/>
          <w:color w:val="000000"/>
        </w:rPr>
      </w:pPr>
      <w:r>
        <w:rPr>
          <w:rFonts w:ascii="Arial" w:hAnsi="Arial"/>
          <w:b w:val="0"/>
          <w:color w:val="000000"/>
        </w:rPr>
        <w:t xml:space="preserve">Los modelos convencionales de componentes de protección contra descargas electrostáticas suelen utilizar valores de aproximación simplificados. Sin embargo, los nuevos modelos desarrollados por Würth Elektronik y el IFE de la Universidad Tecnológica de Graz a partir de datos de medición muestran las propiedades transitorias reales. Ahora también se refleja el efecto </w:t>
      </w:r>
      <w:r>
        <w:rPr>
          <w:rFonts w:ascii="Arial" w:hAnsi="Arial"/>
          <w:b w:val="0"/>
          <w:i/>
          <w:iCs/>
          <w:color w:val="000000"/>
        </w:rPr>
        <w:t>snapback</w:t>
      </w:r>
      <w:r w:rsidR="000B158E">
        <w:rPr>
          <w:rFonts w:ascii="Arial" w:hAnsi="Arial"/>
          <w:b w:val="0"/>
          <w:i/>
          <w:iCs/>
          <w:color w:val="000000"/>
        </w:rPr>
        <w:t>,</w:t>
      </w:r>
      <w:r>
        <w:rPr>
          <w:rFonts w:ascii="Arial" w:hAnsi="Arial"/>
          <w:b w:val="0"/>
          <w:color w:val="000000"/>
        </w:rPr>
        <w:t xml:space="preserve"> hac</w:t>
      </w:r>
      <w:r w:rsidR="000B158E">
        <w:rPr>
          <w:rFonts w:ascii="Arial" w:hAnsi="Arial"/>
          <w:b w:val="0"/>
          <w:color w:val="000000"/>
        </w:rPr>
        <w:t>iendo</w:t>
      </w:r>
      <w:r>
        <w:rPr>
          <w:rFonts w:ascii="Arial" w:hAnsi="Arial"/>
          <w:b w:val="0"/>
          <w:color w:val="000000"/>
        </w:rPr>
        <w:t xml:space="preserve"> posible simular el comportamiento </w:t>
      </w:r>
      <w:r>
        <w:rPr>
          <w:rFonts w:ascii="Arial" w:hAnsi="Arial"/>
          <w:b w:val="0"/>
          <w:i/>
          <w:iCs/>
          <w:color w:val="000000"/>
        </w:rPr>
        <w:t>snapback</w:t>
      </w:r>
      <w:r>
        <w:rPr>
          <w:rFonts w:ascii="Arial" w:hAnsi="Arial"/>
          <w:b w:val="0"/>
          <w:color w:val="000000"/>
        </w:rPr>
        <w:t xml:space="preserve">. </w:t>
      </w:r>
      <w:r w:rsidR="000B158E">
        <w:rPr>
          <w:rFonts w:ascii="Arial" w:hAnsi="Arial"/>
          <w:b w:val="0"/>
          <w:color w:val="000000"/>
        </w:rPr>
        <w:t>Este</w:t>
      </w:r>
      <w:r>
        <w:rPr>
          <w:rFonts w:ascii="Arial" w:hAnsi="Arial"/>
          <w:b w:val="0"/>
          <w:color w:val="000000"/>
        </w:rPr>
        <w:t xml:space="preserve"> efecto </w:t>
      </w:r>
      <w:r>
        <w:rPr>
          <w:rFonts w:ascii="Arial" w:hAnsi="Arial"/>
          <w:b w:val="0"/>
          <w:i/>
          <w:iCs/>
          <w:color w:val="000000"/>
        </w:rPr>
        <w:t>snapback</w:t>
      </w:r>
      <w:r>
        <w:rPr>
          <w:rFonts w:ascii="Arial" w:hAnsi="Arial"/>
          <w:b w:val="0"/>
          <w:color w:val="000000"/>
        </w:rPr>
        <w:t xml:space="preserve"> permite fijar la tensión, tras una sobretensión transitoria, a un nivel inferior en comparación con los diodos PN estándar. Se trata de un aspecto importante de la protección ESD, ya que se reduce la sobretensión y, por tanto, también la carga térmica de los componentes electrónicos sensibles.</w:t>
      </w:r>
    </w:p>
    <w:p w14:paraId="33E0E755" w14:textId="13176E0F" w:rsidR="00DA2F96" w:rsidRPr="00DA2F96" w:rsidRDefault="00DA2F96" w:rsidP="00485E6F">
      <w:pPr>
        <w:pStyle w:val="Textkrper"/>
        <w:spacing w:before="120" w:after="120" w:line="260" w:lineRule="exact"/>
        <w:jc w:val="both"/>
        <w:rPr>
          <w:rFonts w:ascii="Arial" w:hAnsi="Arial"/>
          <w:color w:val="000000"/>
        </w:rPr>
      </w:pPr>
      <w:r>
        <w:rPr>
          <w:rFonts w:ascii="Arial" w:hAnsi="Arial"/>
          <w:color w:val="000000"/>
        </w:rPr>
        <w:t>Garantizar una sólida protección ESD</w:t>
      </w:r>
    </w:p>
    <w:p w14:paraId="19867F5A" w14:textId="4BE65073" w:rsidR="00DA2F96" w:rsidRDefault="00DA2F96" w:rsidP="00EC6697">
      <w:pPr>
        <w:pStyle w:val="Textkrper"/>
        <w:spacing w:before="120" w:after="120" w:line="260" w:lineRule="exact"/>
        <w:jc w:val="both"/>
        <w:rPr>
          <w:rFonts w:ascii="Arial" w:hAnsi="Arial"/>
          <w:b w:val="0"/>
          <w:bCs w:val="0"/>
          <w:color w:val="000000"/>
        </w:rPr>
      </w:pPr>
      <w:r>
        <w:rPr>
          <w:rFonts w:ascii="Arial" w:hAnsi="Arial"/>
          <w:b w:val="0"/>
          <w:color w:val="000000"/>
        </w:rPr>
        <w:t>La simulación del comportamiento transitorio real proporciona seguridad al probar circuitos en condiciones realistas. Las simulaciones fiables permiten acortar los ciclos de prueba y desarrollo y minimizan el riesgo de retirada de productos causadas por vulnerabilidades frente a ESD. Al mismo tiempo, proporcionan información sobre el comportamiento de los componentes, lo que permite optimizar el diseño con el fin de garantizar una resistencia a ESD constante en todas las aplicaciones, desde la electrónica de consumo hasta los dispositivos industriales.</w:t>
      </w:r>
    </w:p>
    <w:p w14:paraId="2F15F46B" w14:textId="61684239" w:rsidR="00485E6F" w:rsidRPr="00D6263D" w:rsidRDefault="00D6263D" w:rsidP="00485E6F">
      <w:pPr>
        <w:pStyle w:val="Textkrper"/>
        <w:spacing w:before="120" w:after="120" w:line="260" w:lineRule="exact"/>
        <w:jc w:val="both"/>
        <w:rPr>
          <w:rFonts w:ascii="Arial" w:hAnsi="Arial"/>
          <w:b w:val="0"/>
          <w:bCs w:val="0"/>
          <w:color w:val="000000"/>
        </w:rPr>
      </w:pPr>
      <w:r>
        <w:rPr>
          <w:rFonts w:ascii="Arial" w:hAnsi="Arial"/>
          <w:b w:val="0"/>
          <w:color w:val="000000"/>
        </w:rPr>
        <w:t xml:space="preserve">Los modelos Ltspice para un modelado realista del comportamiento real de los componentes en eventos de ESD de los productos de las series </w:t>
      </w:r>
      <w:r w:rsidRPr="0005465E">
        <w:rPr>
          <w:rFonts w:ascii="Arial" w:hAnsi="Arial"/>
          <w:b w:val="0"/>
        </w:rPr>
        <w:t>WE-TVS y WE-VE</w:t>
      </w:r>
      <w:r>
        <w:rPr>
          <w:rFonts w:ascii="Arial" w:hAnsi="Arial"/>
          <w:b w:val="0"/>
          <w:color w:val="000000"/>
        </w:rPr>
        <w:t xml:space="preserve"> ya están disponibles para su </w:t>
      </w:r>
      <w:hyperlink r:id="rId9" w:history="1">
        <w:r w:rsidRPr="0005465E">
          <w:rPr>
            <w:rStyle w:val="Hyperlink"/>
            <w:rFonts w:ascii="Arial" w:hAnsi="Arial"/>
            <w:b w:val="0"/>
          </w:rPr>
          <w:t>des</w:t>
        </w:r>
        <w:r w:rsidRPr="0005465E">
          <w:rPr>
            <w:rStyle w:val="Hyperlink"/>
            <w:rFonts w:ascii="Arial" w:hAnsi="Arial"/>
            <w:b w:val="0"/>
          </w:rPr>
          <w:t>c</w:t>
        </w:r>
        <w:r w:rsidRPr="0005465E">
          <w:rPr>
            <w:rStyle w:val="Hyperlink"/>
            <w:rFonts w:ascii="Arial" w:hAnsi="Arial"/>
            <w:b w:val="0"/>
          </w:rPr>
          <w:t>arga</w:t>
        </w:r>
      </w:hyperlink>
      <w:r w:rsidRPr="0005465E">
        <w:rPr>
          <w:rFonts w:ascii="Arial" w:hAnsi="Arial"/>
          <w:b w:val="0"/>
          <w:color w:val="000000"/>
        </w:rPr>
        <w:t xml:space="preserve"> en e</w:t>
      </w:r>
      <w:r>
        <w:rPr>
          <w:rFonts w:ascii="Arial" w:hAnsi="Arial"/>
          <w:b w:val="0"/>
          <w:color w:val="000000"/>
        </w:rPr>
        <w:t>l catálogo online de Würth Elektronik.</w:t>
      </w:r>
    </w:p>
    <w:p w14:paraId="784E7E64" w14:textId="56CF360A" w:rsidR="003701FB" w:rsidRDefault="003701FB">
      <w:pPr>
        <w:rPr>
          <w:rFonts w:ascii="Arial" w:hAnsi="Arial" w:cs="Arial"/>
          <w:sz w:val="20"/>
          <w:szCs w:val="20"/>
        </w:rPr>
      </w:pPr>
      <w:r>
        <w:br w:type="page"/>
      </w:r>
    </w:p>
    <w:p w14:paraId="665910A5" w14:textId="77777777" w:rsidR="00485E6F" w:rsidRPr="007771A8" w:rsidRDefault="00485E6F" w:rsidP="00485E6F">
      <w:pPr>
        <w:pStyle w:val="Textkrper"/>
        <w:spacing w:before="120" w:after="120" w:line="260" w:lineRule="exact"/>
        <w:jc w:val="both"/>
        <w:rPr>
          <w:rFonts w:ascii="Arial" w:hAnsi="Arial"/>
          <w:b w:val="0"/>
          <w:bCs w:val="0"/>
        </w:rPr>
      </w:pPr>
    </w:p>
    <w:p w14:paraId="7653B424" w14:textId="77777777" w:rsidR="00485E6F" w:rsidRPr="007A2E16" w:rsidRDefault="00485E6F" w:rsidP="00485E6F">
      <w:pPr>
        <w:pStyle w:val="PITextkrper"/>
        <w:pBdr>
          <w:top w:val="single" w:sz="4" w:space="1" w:color="auto"/>
        </w:pBdr>
        <w:spacing w:before="240"/>
        <w:rPr>
          <w:b/>
          <w:sz w:val="18"/>
          <w:szCs w:val="18"/>
        </w:rPr>
      </w:pPr>
    </w:p>
    <w:p w14:paraId="6910A18E" w14:textId="77777777" w:rsidR="00CD4CC8" w:rsidRPr="00735520" w:rsidRDefault="00CD4CC8" w:rsidP="00CD4CC8">
      <w:pPr>
        <w:spacing w:after="120" w:line="280" w:lineRule="exact"/>
        <w:rPr>
          <w:rFonts w:ascii="Arial" w:hAnsi="Arial" w:cs="Arial"/>
          <w:b/>
          <w:bCs/>
          <w:sz w:val="18"/>
          <w:szCs w:val="18"/>
        </w:rPr>
      </w:pPr>
      <w:r w:rsidRPr="00735520">
        <w:rPr>
          <w:rFonts w:ascii="Arial" w:hAnsi="Arial"/>
          <w:b/>
          <w:sz w:val="18"/>
        </w:rPr>
        <w:t>Imágenes disponibles</w:t>
      </w:r>
    </w:p>
    <w:p w14:paraId="3E12A0C0" w14:textId="77777777" w:rsidR="00CD4CC8" w:rsidRPr="00735520" w:rsidRDefault="00CD4CC8" w:rsidP="00CD4CC8">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7771A8" w14:paraId="415A195B" w14:textId="77777777" w:rsidTr="00CE17D6">
        <w:trPr>
          <w:trHeight w:val="1701"/>
        </w:trPr>
        <w:tc>
          <w:tcPr>
            <w:tcW w:w="3510" w:type="dxa"/>
          </w:tcPr>
          <w:p w14:paraId="5A320371" w14:textId="44D92859" w:rsidR="00485E6F" w:rsidRPr="007771A8" w:rsidRDefault="00485E6F" w:rsidP="00CE17D6">
            <w:pPr>
              <w:pStyle w:val="txt"/>
              <w:rPr>
                <w:b/>
                <w:bCs/>
                <w:sz w:val="18"/>
              </w:rPr>
            </w:pPr>
            <w:r>
              <w:rPr>
                <w:b/>
              </w:rPr>
              <w:br/>
            </w:r>
            <w:r>
              <w:rPr>
                <w:noProof/>
              </w:rPr>
              <w:drawing>
                <wp:inline distT="0" distB="0" distL="0" distR="0" wp14:anchorId="18128EFE" wp14:editId="71EE3633">
                  <wp:extent cx="2142911" cy="1607507"/>
                  <wp:effectExtent l="0" t="0" r="0" b="0"/>
                  <wp:docPr id="1848194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344" cy="1622085"/>
                          </a:xfrm>
                          <a:prstGeom prst="rect">
                            <a:avLst/>
                          </a:prstGeom>
                          <a:noFill/>
                          <a:ln>
                            <a:noFill/>
                          </a:ln>
                        </pic:spPr>
                      </pic:pic>
                    </a:graphicData>
                  </a:graphic>
                </wp:inline>
              </w:drawing>
            </w:r>
            <w:r w:rsidR="00CD4CC8">
              <w:rPr>
                <w:sz w:val="16"/>
              </w:rPr>
              <w:br/>
            </w:r>
            <w:r w:rsidR="00CD4CC8">
              <w:rPr>
                <w:sz w:val="16"/>
              </w:rPr>
              <w:br/>
            </w:r>
            <w:r>
              <w:rPr>
                <w:sz w:val="16"/>
              </w:rPr>
              <w:t xml:space="preserve">Fuente de la imagen: Würth Elektronik </w:t>
            </w:r>
          </w:p>
          <w:p w14:paraId="5ED23578" w14:textId="7E7DFD14" w:rsidR="00485E6F" w:rsidRPr="007771A8" w:rsidRDefault="00D6263D" w:rsidP="00D6263D">
            <w:pPr>
              <w:autoSpaceDE w:val="0"/>
              <w:autoSpaceDN w:val="0"/>
              <w:adjustRightInd w:val="0"/>
              <w:rPr>
                <w:rFonts w:ascii="Arial" w:hAnsi="Arial" w:cs="Arial"/>
                <w:b/>
                <w:bCs/>
                <w:sz w:val="18"/>
                <w:szCs w:val="18"/>
              </w:rPr>
            </w:pPr>
            <w:r>
              <w:rPr>
                <w:rFonts w:ascii="Arial" w:hAnsi="Arial"/>
                <w:b/>
                <w:sz w:val="18"/>
              </w:rPr>
              <w:t xml:space="preserve">Los modelos convencionales suelen utilizar valores aproximados simplificados, como se muestra en la línea discontinua, mientras que los nuevos modelos LTspice de Würth Elektronik reflejan las características transitorias reales, incluido el efecto </w:t>
            </w:r>
            <w:r>
              <w:rPr>
                <w:rFonts w:ascii="Arial" w:hAnsi="Arial"/>
                <w:b/>
                <w:i/>
                <w:iCs/>
                <w:sz w:val="18"/>
              </w:rPr>
              <w:t>snapback</w:t>
            </w:r>
            <w:r>
              <w:rPr>
                <w:rFonts w:ascii="Arial" w:hAnsi="Arial"/>
                <w:b/>
                <w:sz w:val="18"/>
              </w:rPr>
              <w:t>.</w:t>
            </w:r>
            <w:r>
              <w:rPr>
                <w:rFonts w:ascii="Arial" w:hAnsi="Arial"/>
                <w:b/>
                <w:sz w:val="18"/>
              </w:rPr>
              <w:br/>
            </w:r>
          </w:p>
        </w:tc>
      </w:tr>
    </w:tbl>
    <w:p w14:paraId="388B8CF4" w14:textId="77777777" w:rsidR="00485E6F" w:rsidRDefault="00485E6F" w:rsidP="00485E6F">
      <w:pPr>
        <w:pStyle w:val="PITextkrper"/>
        <w:rPr>
          <w:b/>
          <w:bCs/>
          <w:sz w:val="18"/>
          <w:szCs w:val="18"/>
        </w:rPr>
      </w:pPr>
    </w:p>
    <w:p w14:paraId="2FAD90FD" w14:textId="77777777" w:rsidR="00CD4CC8" w:rsidRDefault="00CD4CC8" w:rsidP="00CD4CC8">
      <w:pPr>
        <w:pStyle w:val="Textkrper"/>
        <w:spacing w:before="120" w:after="120" w:line="260" w:lineRule="exact"/>
        <w:jc w:val="both"/>
        <w:rPr>
          <w:rFonts w:ascii="Arial" w:hAnsi="Arial"/>
          <w:color w:val="000000"/>
        </w:rPr>
      </w:pPr>
    </w:p>
    <w:p w14:paraId="309FF421" w14:textId="77777777" w:rsidR="00CD4CC8" w:rsidRDefault="00CD4CC8" w:rsidP="00CD4CC8">
      <w:pPr>
        <w:pStyle w:val="PITextkrper"/>
        <w:pBdr>
          <w:top w:val="single" w:sz="4" w:space="1" w:color="auto"/>
        </w:pBdr>
        <w:spacing w:before="240"/>
        <w:rPr>
          <w:b/>
          <w:sz w:val="18"/>
          <w:szCs w:val="18"/>
        </w:rPr>
      </w:pPr>
    </w:p>
    <w:p w14:paraId="03657500" w14:textId="77777777" w:rsidR="00CD4CC8" w:rsidRPr="00735520" w:rsidRDefault="00CD4CC8" w:rsidP="00CD4CC8">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664640C3" w14:textId="77777777" w:rsidR="00CD4CC8" w:rsidRPr="00735520" w:rsidRDefault="00CD4CC8" w:rsidP="00CD4CC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302F68C9" w14:textId="77777777" w:rsidR="00CD4CC8" w:rsidRDefault="00CD4CC8" w:rsidP="00CD4CC8">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9EE1488" w14:textId="0E2E3E01" w:rsidR="00CD4CC8" w:rsidRDefault="00CD4CC8" w:rsidP="00CD4CC8">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615BBEAC" w14:textId="77777777" w:rsidR="00CD4CC8" w:rsidRDefault="00CD4CC8" w:rsidP="00CD4CC8">
      <w:pPr>
        <w:pStyle w:val="Textkrper"/>
        <w:spacing w:before="120" w:after="120" w:line="276" w:lineRule="auto"/>
        <w:jc w:val="both"/>
        <w:rPr>
          <w:rFonts w:ascii="Arial" w:hAnsi="Arial"/>
          <w:b w:val="0"/>
        </w:rPr>
      </w:pPr>
    </w:p>
    <w:p w14:paraId="43FCF33D" w14:textId="77777777" w:rsidR="00CD4CC8" w:rsidRDefault="00CD4CC8" w:rsidP="00CD4CC8">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5A0C34D0" w14:textId="77777777" w:rsidR="00CD4CC8" w:rsidRPr="00163BBC" w:rsidRDefault="00CD4CC8" w:rsidP="00CD4CC8">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2152FE9C" w14:textId="77777777" w:rsidR="00CD4CC8" w:rsidRPr="00735520" w:rsidRDefault="00CD4CC8" w:rsidP="00CD4CC8">
      <w:pPr>
        <w:pStyle w:val="Textkrper"/>
        <w:spacing w:before="120" w:after="120" w:line="276" w:lineRule="auto"/>
        <w:rPr>
          <w:rFonts w:ascii="Arial" w:hAnsi="Arial"/>
        </w:rPr>
      </w:pPr>
      <w:r w:rsidRPr="00735520">
        <w:rPr>
          <w:rFonts w:ascii="Arial" w:hAnsi="Arial"/>
        </w:rPr>
        <w:t>Más información en www.we-online.com</w:t>
      </w:r>
    </w:p>
    <w:p w14:paraId="07FE617F" w14:textId="77777777" w:rsidR="00CD4CC8" w:rsidRPr="00735520" w:rsidRDefault="00CD4CC8" w:rsidP="00CD4CC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D4CC8" w:rsidRPr="00163BBC" w14:paraId="471D2FD2" w14:textId="77777777" w:rsidTr="00042E80">
        <w:tc>
          <w:tcPr>
            <w:tcW w:w="3902" w:type="dxa"/>
            <w:hideMark/>
          </w:tcPr>
          <w:p w14:paraId="44EEE8CD" w14:textId="77777777" w:rsidR="00CD4CC8" w:rsidRPr="00735520" w:rsidRDefault="00CD4CC8" w:rsidP="00042E80">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C65EBFF" w14:textId="77777777" w:rsidR="00CD4CC8" w:rsidRPr="00735520" w:rsidRDefault="00CD4CC8" w:rsidP="00042E80">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D1B6238" w14:textId="77777777" w:rsidR="00CD4CC8" w:rsidRPr="00735520" w:rsidRDefault="00CD4CC8" w:rsidP="00042E80">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E93A3E1" w14:textId="77777777" w:rsidR="00CD4CC8" w:rsidRPr="00735520" w:rsidRDefault="00CD4CC8" w:rsidP="00042E80">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102EF04" w14:textId="77777777" w:rsidR="00CD4CC8" w:rsidRPr="00735520" w:rsidRDefault="00CD4CC8" w:rsidP="00042E80">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8984518" w14:textId="77777777" w:rsidR="00CD4CC8" w:rsidRPr="00735520" w:rsidRDefault="00CD4CC8" w:rsidP="00042E80">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49F7EFC" w14:textId="77777777" w:rsidR="00CD4CC8" w:rsidRPr="00735520" w:rsidRDefault="00CD4CC8" w:rsidP="00042E80">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55D77E82" w14:textId="77777777" w:rsidR="00CD4CC8" w:rsidRPr="00735520" w:rsidRDefault="00CD4CC8" w:rsidP="00042E80">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BA87216" w14:textId="77777777" w:rsidR="00485E6F" w:rsidRPr="007A2E16" w:rsidRDefault="00485E6F" w:rsidP="00CD4CC8">
      <w:pPr>
        <w:pStyle w:val="Textkrper"/>
        <w:spacing w:before="120" w:after="120" w:line="260" w:lineRule="exact"/>
        <w:jc w:val="both"/>
        <w:rPr>
          <w:b w:val="0"/>
          <w:sz w:val="18"/>
          <w:szCs w:val="18"/>
        </w:rPr>
      </w:pPr>
    </w:p>
    <w:sectPr w:rsidR="00485E6F" w:rsidRPr="007A2E16"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A4025" w14:textId="77777777" w:rsidR="00B83318" w:rsidRDefault="00B83318">
      <w:r>
        <w:separator/>
      </w:r>
    </w:p>
  </w:endnote>
  <w:endnote w:type="continuationSeparator" w:id="0">
    <w:p w14:paraId="3F189F82" w14:textId="77777777" w:rsidR="00B83318" w:rsidRDefault="00B8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654D40A" w:rsidR="00D84800" w:rsidRPr="007A2E16"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7A2E16">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7A2E16" w:rsidRPr="007A2E16">
      <w:rPr>
        <w:rFonts w:ascii="Arial" w:hAnsi="Arial" w:cs="Arial"/>
        <w:noProof/>
        <w:snapToGrid w:val="0"/>
        <w:sz w:val="16"/>
        <w:lang w:val="de-DE"/>
      </w:rPr>
      <w:t>WTH1PI1674</w:t>
    </w:r>
    <w:r w:rsidR="0005465E">
      <w:rPr>
        <w:rFonts w:ascii="Arial" w:hAnsi="Arial" w:cs="Arial"/>
        <w:noProof/>
        <w:snapToGrid w:val="0"/>
        <w:sz w:val="16"/>
        <w:lang w:val="de-DE"/>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0267D" w14:textId="77777777" w:rsidR="00B83318" w:rsidRDefault="00B83318">
      <w:r>
        <w:separator/>
      </w:r>
    </w:p>
  </w:footnote>
  <w:footnote w:type="continuationSeparator" w:id="0">
    <w:p w14:paraId="23DBE8C6" w14:textId="77777777" w:rsidR="00B83318" w:rsidRDefault="00B83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410"/>
    <w:rsid w:val="00053D8B"/>
    <w:rsid w:val="0005465E"/>
    <w:rsid w:val="0005666E"/>
    <w:rsid w:val="000568D7"/>
    <w:rsid w:val="0005795C"/>
    <w:rsid w:val="000645F0"/>
    <w:rsid w:val="00066AB4"/>
    <w:rsid w:val="00067C15"/>
    <w:rsid w:val="00067C57"/>
    <w:rsid w:val="00070731"/>
    <w:rsid w:val="00070D56"/>
    <w:rsid w:val="00071052"/>
    <w:rsid w:val="00074968"/>
    <w:rsid w:val="00080160"/>
    <w:rsid w:val="00080F03"/>
    <w:rsid w:val="000904AA"/>
    <w:rsid w:val="000909E1"/>
    <w:rsid w:val="00093D0B"/>
    <w:rsid w:val="0009455D"/>
    <w:rsid w:val="000A09B0"/>
    <w:rsid w:val="000A13E8"/>
    <w:rsid w:val="000A486B"/>
    <w:rsid w:val="000A70FF"/>
    <w:rsid w:val="000B158E"/>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E60"/>
    <w:rsid w:val="00217FD0"/>
    <w:rsid w:val="00220558"/>
    <w:rsid w:val="0022152F"/>
    <w:rsid w:val="00225D7A"/>
    <w:rsid w:val="00226800"/>
    <w:rsid w:val="002329D1"/>
    <w:rsid w:val="0023483C"/>
    <w:rsid w:val="00236438"/>
    <w:rsid w:val="00240A6A"/>
    <w:rsid w:val="00243D1A"/>
    <w:rsid w:val="00244F5D"/>
    <w:rsid w:val="002454BF"/>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B70"/>
    <w:rsid w:val="002B1C8D"/>
    <w:rsid w:val="002B6C90"/>
    <w:rsid w:val="002B7DDA"/>
    <w:rsid w:val="002C0E0E"/>
    <w:rsid w:val="002C1BAD"/>
    <w:rsid w:val="002C2A63"/>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4A73"/>
    <w:rsid w:val="00346E77"/>
    <w:rsid w:val="00347536"/>
    <w:rsid w:val="00347F46"/>
    <w:rsid w:val="00355E1C"/>
    <w:rsid w:val="00356C16"/>
    <w:rsid w:val="00357372"/>
    <w:rsid w:val="00366479"/>
    <w:rsid w:val="003668D1"/>
    <w:rsid w:val="0037012B"/>
    <w:rsid w:val="003701F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3472"/>
    <w:rsid w:val="003F4A78"/>
    <w:rsid w:val="003F6D51"/>
    <w:rsid w:val="004001C1"/>
    <w:rsid w:val="00400AA8"/>
    <w:rsid w:val="00400BA6"/>
    <w:rsid w:val="00401B29"/>
    <w:rsid w:val="00401E0F"/>
    <w:rsid w:val="00404587"/>
    <w:rsid w:val="00410CE1"/>
    <w:rsid w:val="004120DD"/>
    <w:rsid w:val="00413868"/>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74F3"/>
    <w:rsid w:val="004D022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2BC8"/>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6A04"/>
    <w:rsid w:val="005D7454"/>
    <w:rsid w:val="005E1091"/>
    <w:rsid w:val="005E6165"/>
    <w:rsid w:val="005E6D53"/>
    <w:rsid w:val="00604F45"/>
    <w:rsid w:val="0060621A"/>
    <w:rsid w:val="00607616"/>
    <w:rsid w:val="006123E2"/>
    <w:rsid w:val="006125AC"/>
    <w:rsid w:val="00615C3C"/>
    <w:rsid w:val="00616918"/>
    <w:rsid w:val="006177E2"/>
    <w:rsid w:val="006245BE"/>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87931"/>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08D"/>
    <w:rsid w:val="00764EC4"/>
    <w:rsid w:val="00766938"/>
    <w:rsid w:val="00766B74"/>
    <w:rsid w:val="007708B8"/>
    <w:rsid w:val="00771DF4"/>
    <w:rsid w:val="007771A8"/>
    <w:rsid w:val="00777EB9"/>
    <w:rsid w:val="00781DDF"/>
    <w:rsid w:val="00782FF2"/>
    <w:rsid w:val="00783D9B"/>
    <w:rsid w:val="0078774B"/>
    <w:rsid w:val="007913E6"/>
    <w:rsid w:val="00793542"/>
    <w:rsid w:val="007A2E16"/>
    <w:rsid w:val="007A4345"/>
    <w:rsid w:val="007B24FD"/>
    <w:rsid w:val="007C1E35"/>
    <w:rsid w:val="007C335A"/>
    <w:rsid w:val="007C42E6"/>
    <w:rsid w:val="007C79D2"/>
    <w:rsid w:val="007D400B"/>
    <w:rsid w:val="007D7B8B"/>
    <w:rsid w:val="007E2CA5"/>
    <w:rsid w:val="007E3A15"/>
    <w:rsid w:val="007E4896"/>
    <w:rsid w:val="007E66DD"/>
    <w:rsid w:val="007E7364"/>
    <w:rsid w:val="007E7DC6"/>
    <w:rsid w:val="007F2182"/>
    <w:rsid w:val="007F693F"/>
    <w:rsid w:val="008004D3"/>
    <w:rsid w:val="00800A15"/>
    <w:rsid w:val="00805256"/>
    <w:rsid w:val="0081491D"/>
    <w:rsid w:val="0081664E"/>
    <w:rsid w:val="00820DFA"/>
    <w:rsid w:val="00822557"/>
    <w:rsid w:val="00822688"/>
    <w:rsid w:val="00824228"/>
    <w:rsid w:val="00824931"/>
    <w:rsid w:val="00827E83"/>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4AF7"/>
    <w:rsid w:val="00865B71"/>
    <w:rsid w:val="00870C94"/>
    <w:rsid w:val="00870CC9"/>
    <w:rsid w:val="00871E48"/>
    <w:rsid w:val="0087384B"/>
    <w:rsid w:val="008761C6"/>
    <w:rsid w:val="00876B40"/>
    <w:rsid w:val="008819C5"/>
    <w:rsid w:val="008830CD"/>
    <w:rsid w:val="00886681"/>
    <w:rsid w:val="008866CB"/>
    <w:rsid w:val="00887DD0"/>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BD5"/>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7DE2"/>
    <w:rsid w:val="009A0C08"/>
    <w:rsid w:val="009A1DA9"/>
    <w:rsid w:val="009A755C"/>
    <w:rsid w:val="009A7903"/>
    <w:rsid w:val="009B0FBA"/>
    <w:rsid w:val="009B14AF"/>
    <w:rsid w:val="009B4D91"/>
    <w:rsid w:val="009B5041"/>
    <w:rsid w:val="009C01D7"/>
    <w:rsid w:val="009C0CAB"/>
    <w:rsid w:val="009C488D"/>
    <w:rsid w:val="009C4DAD"/>
    <w:rsid w:val="009C58E2"/>
    <w:rsid w:val="009C6BE5"/>
    <w:rsid w:val="009C74D6"/>
    <w:rsid w:val="009C7A55"/>
    <w:rsid w:val="009C7C0C"/>
    <w:rsid w:val="009D0330"/>
    <w:rsid w:val="009D44D7"/>
    <w:rsid w:val="009D5A84"/>
    <w:rsid w:val="009D5D22"/>
    <w:rsid w:val="009E375E"/>
    <w:rsid w:val="009E448A"/>
    <w:rsid w:val="009F20DB"/>
    <w:rsid w:val="009F2E8B"/>
    <w:rsid w:val="009F50DE"/>
    <w:rsid w:val="009F6962"/>
    <w:rsid w:val="00A02CED"/>
    <w:rsid w:val="00A03564"/>
    <w:rsid w:val="00A037C6"/>
    <w:rsid w:val="00A06FFA"/>
    <w:rsid w:val="00A13E4A"/>
    <w:rsid w:val="00A22B86"/>
    <w:rsid w:val="00A237EE"/>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D7EF2"/>
    <w:rsid w:val="00AE20CC"/>
    <w:rsid w:val="00AE40B5"/>
    <w:rsid w:val="00AF246E"/>
    <w:rsid w:val="00AF42AA"/>
    <w:rsid w:val="00AF480C"/>
    <w:rsid w:val="00AF6B3F"/>
    <w:rsid w:val="00AF7D4F"/>
    <w:rsid w:val="00B07C1C"/>
    <w:rsid w:val="00B126EF"/>
    <w:rsid w:val="00B12D65"/>
    <w:rsid w:val="00B12E2F"/>
    <w:rsid w:val="00B137FF"/>
    <w:rsid w:val="00B14655"/>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67D13"/>
    <w:rsid w:val="00B74D5C"/>
    <w:rsid w:val="00B757F2"/>
    <w:rsid w:val="00B83318"/>
    <w:rsid w:val="00B8501E"/>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6AB7"/>
    <w:rsid w:val="00CD080A"/>
    <w:rsid w:val="00CD1C4E"/>
    <w:rsid w:val="00CD2389"/>
    <w:rsid w:val="00CD4CC8"/>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263D"/>
    <w:rsid w:val="00D64AD3"/>
    <w:rsid w:val="00D70405"/>
    <w:rsid w:val="00D72A57"/>
    <w:rsid w:val="00D75A8B"/>
    <w:rsid w:val="00D7777E"/>
    <w:rsid w:val="00D77D60"/>
    <w:rsid w:val="00D8068E"/>
    <w:rsid w:val="00D834C3"/>
    <w:rsid w:val="00D84800"/>
    <w:rsid w:val="00D979C7"/>
    <w:rsid w:val="00DA27A8"/>
    <w:rsid w:val="00DA2F96"/>
    <w:rsid w:val="00DA4966"/>
    <w:rsid w:val="00DA70D9"/>
    <w:rsid w:val="00DA7234"/>
    <w:rsid w:val="00DB03EF"/>
    <w:rsid w:val="00DC48A2"/>
    <w:rsid w:val="00DC57B5"/>
    <w:rsid w:val="00DD1842"/>
    <w:rsid w:val="00DD18C5"/>
    <w:rsid w:val="00DD2023"/>
    <w:rsid w:val="00DD261B"/>
    <w:rsid w:val="00DD39BA"/>
    <w:rsid w:val="00DD42A4"/>
    <w:rsid w:val="00DD5276"/>
    <w:rsid w:val="00DE0657"/>
    <w:rsid w:val="00DE253E"/>
    <w:rsid w:val="00DE5AA0"/>
    <w:rsid w:val="00DE632D"/>
    <w:rsid w:val="00DE67DF"/>
    <w:rsid w:val="00DE7025"/>
    <w:rsid w:val="00DF083B"/>
    <w:rsid w:val="00DF3657"/>
    <w:rsid w:val="00DF4A9A"/>
    <w:rsid w:val="00DF5ACA"/>
    <w:rsid w:val="00E041C8"/>
    <w:rsid w:val="00E04765"/>
    <w:rsid w:val="00E06AE9"/>
    <w:rsid w:val="00E102CD"/>
    <w:rsid w:val="00E13FF1"/>
    <w:rsid w:val="00E21D22"/>
    <w:rsid w:val="00E235A7"/>
    <w:rsid w:val="00E27071"/>
    <w:rsid w:val="00E277BA"/>
    <w:rsid w:val="00E3345B"/>
    <w:rsid w:val="00E35C04"/>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CEE"/>
    <w:rsid w:val="00EC48ED"/>
    <w:rsid w:val="00EC6274"/>
    <w:rsid w:val="00EC6697"/>
    <w:rsid w:val="00EC6970"/>
    <w:rsid w:val="00EC78DC"/>
    <w:rsid w:val="00ED0389"/>
    <w:rsid w:val="00ED24DF"/>
    <w:rsid w:val="00ED67AA"/>
    <w:rsid w:val="00EE17CD"/>
    <w:rsid w:val="00EE3F9D"/>
    <w:rsid w:val="00EE59B9"/>
    <w:rsid w:val="00EE6C4D"/>
    <w:rsid w:val="00EF6119"/>
    <w:rsid w:val="00EF62C4"/>
    <w:rsid w:val="00EF6A5B"/>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89B"/>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6253266">
      <w:bodyDiv w:val="1"/>
      <w:marLeft w:val="0"/>
      <w:marRight w:val="0"/>
      <w:marTop w:val="0"/>
      <w:marBottom w:val="0"/>
      <w:divBdr>
        <w:top w:val="none" w:sz="0" w:space="0" w:color="auto"/>
        <w:left w:val="none" w:sz="0" w:space="0" w:color="auto"/>
        <w:bottom w:val="none" w:sz="0" w:space="0" w:color="auto"/>
        <w:right w:val="none" w:sz="0" w:space="0" w:color="auto"/>
      </w:divBdr>
    </w:div>
    <w:div w:id="10306855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7273868">
      <w:bodyDiv w:val="1"/>
      <w:marLeft w:val="0"/>
      <w:marRight w:val="0"/>
      <w:marTop w:val="0"/>
      <w:marBottom w:val="0"/>
      <w:divBdr>
        <w:top w:val="none" w:sz="0" w:space="0" w:color="auto"/>
        <w:left w:val="none" w:sz="0" w:space="0" w:color="auto"/>
        <w:bottom w:val="none" w:sz="0" w:space="0" w:color="auto"/>
        <w:right w:val="none" w:sz="0" w:space="0" w:color="auto"/>
      </w:divBdr>
    </w:div>
    <w:div w:id="156271533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emc_components/esd_protection/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pbs/emc_components/esd_protection/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2025-05-13T09:59:00Z</dcterms:created>
  <dcterms:modified xsi:type="dcterms:W3CDTF">2025-05-20T12:47:00Z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