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2F6214" w:rsidRDefault="00B4555A" w:rsidP="00B4555A">
      <w:pPr>
        <w:pStyle w:val="berschrift1"/>
        <w:spacing w:before="720" w:after="720" w:line="260" w:lineRule="exact"/>
        <w:rPr>
          <w:sz w:val="20"/>
        </w:rPr>
      </w:pPr>
      <w:r>
        <w:rPr>
          <w:sz w:val="20"/>
        </w:rPr>
        <w:t>COMUNICADO DE PRENSA</w:t>
      </w:r>
    </w:p>
    <w:p w14:paraId="59879415" w14:textId="6D1698C1" w:rsidR="00485E6F" w:rsidRPr="002F6214" w:rsidRDefault="004C184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oferta de conectores coaxiales</w:t>
      </w:r>
    </w:p>
    <w:p w14:paraId="4148C797" w14:textId="5D4994C2" w:rsidR="00485E6F" w:rsidRPr="002F6214" w:rsidRDefault="002F621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Conectores de alta frecuencia para cables de antena</w:t>
      </w:r>
    </w:p>
    <w:p w14:paraId="1ABF6C11" w14:textId="1B866101" w:rsidR="00704C77" w:rsidRPr="007040AA" w:rsidRDefault="00485E6F" w:rsidP="002F6214">
      <w:pPr>
        <w:pStyle w:val="Textkrper"/>
        <w:spacing w:before="120" w:after="120" w:line="260" w:lineRule="exact"/>
        <w:jc w:val="both"/>
        <w:rPr>
          <w:rFonts w:ascii="Arial" w:hAnsi="Arial"/>
          <w:color w:val="000000"/>
        </w:rPr>
      </w:pPr>
      <w:r>
        <w:rPr>
          <w:rFonts w:ascii="Arial" w:hAnsi="Arial"/>
          <w:color w:val="000000"/>
        </w:rPr>
        <w:t>Waldenburg</w:t>
      </w:r>
      <w:r w:rsidR="000A1B17">
        <w:rPr>
          <w:rFonts w:ascii="Arial" w:hAnsi="Arial"/>
          <w:color w:val="000000"/>
        </w:rPr>
        <w:t xml:space="preserve"> </w:t>
      </w:r>
      <w:r w:rsidR="000A1B17" w:rsidRPr="00735520">
        <w:rPr>
          <w:rFonts w:ascii="Arial" w:hAnsi="Arial"/>
          <w:color w:val="000000"/>
        </w:rPr>
        <w:t>(Alemania)</w:t>
      </w:r>
      <w:r>
        <w:rPr>
          <w:rFonts w:ascii="Arial" w:hAnsi="Arial"/>
          <w:color w:val="000000"/>
        </w:rPr>
        <w:t xml:space="preserve">, </w:t>
      </w:r>
      <w:r w:rsidR="00CE3963" w:rsidRPr="00CE3963">
        <w:rPr>
          <w:rFonts w:ascii="Arial" w:hAnsi="Arial"/>
          <w:color w:val="000000"/>
        </w:rPr>
        <w:t>9 de julio de</w:t>
      </w:r>
      <w:r>
        <w:rPr>
          <w:rFonts w:ascii="Arial" w:hAnsi="Arial"/>
          <w:color w:val="000000"/>
        </w:rPr>
        <w:t xml:space="preserve"> 2025 – Würth Elektronik presenta más conectores coaxiales para cables de 50 Ω de los tipos 1,13, 1,32 y 1,37 mm. Los conectores macho y hembra, adecuados, p. ej., para ser utilizados en dispositivos de comunicación inalámbrica, sistemas GPS y dispositivos IoT, tienen contactos chapados en oro y han superado </w:t>
      </w:r>
      <w:r w:rsidR="009D6FEF">
        <w:rPr>
          <w:rFonts w:ascii="Arial" w:hAnsi="Arial"/>
          <w:color w:val="000000"/>
        </w:rPr>
        <w:t>la</w:t>
      </w:r>
      <w:r>
        <w:rPr>
          <w:rFonts w:ascii="Arial" w:hAnsi="Arial"/>
          <w:color w:val="000000"/>
        </w:rPr>
        <w:t xml:space="preserve"> prueba de niebla salina de 48 horas. Los conectores fáciles de montar </w:t>
      </w:r>
      <w:hyperlink r:id="rId8" w:history="1">
        <w:r>
          <w:rPr>
            <w:rStyle w:val="Hyperlink"/>
            <w:rFonts w:ascii="Arial" w:hAnsi="Arial"/>
          </w:rPr>
          <w:t>WR-SMA</w:t>
        </w:r>
      </w:hyperlink>
      <w:r>
        <w:rPr>
          <w:rFonts w:ascii="Arial" w:hAnsi="Arial"/>
          <w:color w:val="000000"/>
        </w:rPr>
        <w:t xml:space="preserve">, </w:t>
      </w:r>
      <w:hyperlink r:id="rId9" w:history="1">
        <w:r>
          <w:rPr>
            <w:rStyle w:val="Hyperlink"/>
            <w:rFonts w:ascii="Arial" w:hAnsi="Arial"/>
          </w:rPr>
          <w:t>WR-SMB</w:t>
        </w:r>
      </w:hyperlink>
      <w:r>
        <w:rPr>
          <w:rFonts w:ascii="Arial" w:hAnsi="Arial"/>
          <w:color w:val="000000"/>
        </w:rPr>
        <w:t xml:space="preserve">, </w:t>
      </w:r>
      <w:hyperlink r:id="rId10" w:history="1">
        <w:r>
          <w:rPr>
            <w:rStyle w:val="Hyperlink"/>
            <w:rFonts w:ascii="Arial" w:hAnsi="Arial"/>
          </w:rPr>
          <w:t>WR-MCX</w:t>
        </w:r>
      </w:hyperlink>
      <w:r>
        <w:rPr>
          <w:rFonts w:ascii="Arial" w:hAnsi="Arial"/>
          <w:color w:val="000000"/>
        </w:rPr>
        <w:t xml:space="preserve"> y </w:t>
      </w:r>
      <w:hyperlink r:id="rId11" w:history="1">
        <w:r>
          <w:rPr>
            <w:rStyle w:val="Hyperlink"/>
            <w:rFonts w:ascii="Arial" w:hAnsi="Arial"/>
          </w:rPr>
          <w:t>WR-MMCX</w:t>
        </w:r>
      </w:hyperlink>
      <w:r>
        <w:rPr>
          <w:rFonts w:ascii="Arial" w:hAnsi="Arial"/>
          <w:color w:val="000000"/>
        </w:rPr>
        <w:t xml:space="preserve"> están disponibles inmediatamente en stock sin cantidad mínima de pedido.</w:t>
      </w:r>
    </w:p>
    <w:p w14:paraId="76C5CEDE" w14:textId="534A1492" w:rsidR="00BC02A6"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«WR-SMA Right Angle Bulkhead Jack Cable Connector» (Conector hembra pasamuros en ángulo recto para cable WR-SMA): El conector hembra en ángulo recto para aplicaciones de hasta 6 GHz presenta unas dimensiones muy reducidas y minimiza la carga del cable. El nuevo modelo de la serie WR-SMA para montaje crimpado también está disponible en una versión con clase de protección IP67.</w:t>
      </w:r>
    </w:p>
    <w:p w14:paraId="6EB8FE93" w14:textId="4B8498AE" w:rsidR="00BC02A6"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 xml:space="preserve">El «WR-SMB Straight Plug Cable Connector» (Conector macho recto para cable WR-SMB) tiene un tamaño similar al SMA, pero es recto y está equipado con un </w:t>
      </w:r>
      <w:r w:rsidR="008C7C66">
        <w:rPr>
          <w:rFonts w:ascii="Arial" w:hAnsi="Arial"/>
          <w:b w:val="0"/>
          <w:color w:val="000000"/>
        </w:rPr>
        <w:t xml:space="preserve">mecanismo </w:t>
      </w:r>
      <w:r w:rsidR="00C812BB">
        <w:rPr>
          <w:rFonts w:ascii="Arial" w:hAnsi="Arial"/>
          <w:b w:val="0"/>
          <w:color w:val="000000"/>
        </w:rPr>
        <w:t xml:space="preserve">de </w:t>
      </w:r>
      <w:r>
        <w:rPr>
          <w:rFonts w:ascii="Arial" w:hAnsi="Arial"/>
          <w:b w:val="0"/>
          <w:color w:val="000000"/>
        </w:rPr>
        <w:t xml:space="preserve">cierre a presión. El conector para aplicaciones de hasta 4 GHz es especialmente adecuado cuando hay que </w:t>
      </w:r>
      <w:r w:rsidR="00083208">
        <w:rPr>
          <w:rFonts w:ascii="Arial" w:hAnsi="Arial"/>
          <w:b w:val="0"/>
          <w:color w:val="000000"/>
        </w:rPr>
        <w:t>conectarlo y desconectarlo</w:t>
      </w:r>
      <w:r w:rsidR="00CB0C3C">
        <w:rPr>
          <w:rFonts w:ascii="Arial" w:hAnsi="Arial"/>
          <w:b w:val="0"/>
          <w:color w:val="000000"/>
        </w:rPr>
        <w:t xml:space="preserve"> a menudo</w:t>
      </w:r>
      <w:r w:rsidR="00083208">
        <w:rPr>
          <w:rFonts w:ascii="Arial" w:hAnsi="Arial"/>
          <w:b w:val="0"/>
          <w:color w:val="000000"/>
        </w:rPr>
        <w:t xml:space="preserve"> </w:t>
      </w:r>
      <w:r>
        <w:rPr>
          <w:rFonts w:ascii="Arial" w:hAnsi="Arial"/>
          <w:b w:val="0"/>
          <w:color w:val="000000"/>
        </w:rPr>
        <w:t>, por ejemplo, en el caso de los equipos de prueba.</w:t>
      </w:r>
    </w:p>
    <w:p w14:paraId="62FE9607" w14:textId="38E228DF" w:rsidR="00834881"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 xml:space="preserve">Los «WR-MCX Straight and Right Angle Plug Cable Connectors» (Conectores machos rectos y en ángulo recto para cable WR-MCX) son conectores con </w:t>
      </w:r>
      <w:r w:rsidR="0017109B">
        <w:rPr>
          <w:rFonts w:ascii="Arial" w:hAnsi="Arial"/>
          <w:b w:val="0"/>
          <w:color w:val="000000"/>
        </w:rPr>
        <w:t xml:space="preserve">mecanismo </w:t>
      </w:r>
      <w:r>
        <w:rPr>
          <w:rFonts w:ascii="Arial" w:hAnsi="Arial"/>
          <w:b w:val="0"/>
          <w:color w:val="000000"/>
        </w:rPr>
        <w:t xml:space="preserve">de </w:t>
      </w:r>
      <w:r w:rsidR="00631D37">
        <w:rPr>
          <w:rFonts w:ascii="Arial" w:hAnsi="Arial"/>
          <w:b w:val="0"/>
          <w:color w:val="000000"/>
        </w:rPr>
        <w:t>conexión</w:t>
      </w:r>
      <w:r>
        <w:rPr>
          <w:rFonts w:ascii="Arial" w:hAnsi="Arial"/>
          <w:b w:val="0"/>
          <w:color w:val="000000"/>
        </w:rPr>
        <w:t xml:space="preserve"> a presión para aplicaciones de hasta 6 GHz. Los conectores requieren muy poco espacio y siguen siendo giratorios, lo que aporta una flexibilidad adicional en los conectores en ángulo recto. Los conectores se han sometido a pruebas de al menos 500 ciclos de inserción. WR-MCX tiene un diámetro de conexión de 4,5 mm, mientras que la variante WR-MMCX tiene un</w:t>
      </w:r>
      <w:r w:rsidR="00FC068A">
        <w:rPr>
          <w:rFonts w:ascii="Arial" w:hAnsi="Arial"/>
          <w:b w:val="0"/>
          <w:color w:val="000000"/>
        </w:rPr>
        <w:t> </w:t>
      </w:r>
      <w:r>
        <w:rPr>
          <w:rFonts w:ascii="Arial" w:hAnsi="Arial"/>
          <w:b w:val="0"/>
          <w:color w:val="000000"/>
        </w:rPr>
        <w:t xml:space="preserve">diámetro de solo 3,5 mm. El conector más pequeño también requiere menos fuerza tanto al </w:t>
      </w:r>
      <w:r w:rsidR="00B152E5">
        <w:rPr>
          <w:rFonts w:ascii="Arial" w:hAnsi="Arial"/>
          <w:b w:val="0"/>
          <w:color w:val="000000"/>
        </w:rPr>
        <w:t xml:space="preserve">conectarlo </w:t>
      </w:r>
      <w:r>
        <w:rPr>
          <w:rFonts w:ascii="Arial" w:hAnsi="Arial"/>
          <w:b w:val="0"/>
          <w:color w:val="000000"/>
        </w:rPr>
        <w:t xml:space="preserve">como al </w:t>
      </w:r>
      <w:r w:rsidR="00B152E5">
        <w:rPr>
          <w:rFonts w:ascii="Arial" w:hAnsi="Arial"/>
          <w:b w:val="0"/>
          <w:color w:val="000000"/>
        </w:rPr>
        <w:t>desconectarlo</w:t>
      </w:r>
      <w:r>
        <w:rPr>
          <w:rFonts w:ascii="Arial" w:hAnsi="Arial"/>
          <w:b w:val="0"/>
          <w:color w:val="000000"/>
        </w:rPr>
        <w:t>.</w:t>
      </w:r>
    </w:p>
    <w:p w14:paraId="784E7E64" w14:textId="77777777" w:rsidR="00485E6F" w:rsidRPr="002F6214" w:rsidRDefault="00485E6F" w:rsidP="00485E6F">
      <w:pPr>
        <w:pStyle w:val="Textkrper"/>
        <w:spacing w:before="120" w:after="120" w:line="260" w:lineRule="exact"/>
        <w:jc w:val="both"/>
        <w:rPr>
          <w:rFonts w:ascii="Arial" w:hAnsi="Arial"/>
          <w:b w:val="0"/>
          <w:bCs w:val="0"/>
        </w:rPr>
      </w:pPr>
    </w:p>
    <w:p w14:paraId="7653B424" w14:textId="77777777" w:rsidR="00485E6F" w:rsidRPr="004817AB" w:rsidRDefault="00485E6F" w:rsidP="00485E6F">
      <w:pPr>
        <w:pStyle w:val="PITextkrper"/>
        <w:pBdr>
          <w:top w:val="single" w:sz="4" w:space="1" w:color="auto"/>
        </w:pBdr>
        <w:spacing w:before="240"/>
        <w:rPr>
          <w:b/>
          <w:sz w:val="18"/>
          <w:szCs w:val="18"/>
        </w:rPr>
      </w:pPr>
    </w:p>
    <w:p w14:paraId="459058D2" w14:textId="77777777" w:rsidR="00CE3963" w:rsidRPr="00735520" w:rsidRDefault="00CE3963" w:rsidP="00CE3963">
      <w:pPr>
        <w:spacing w:after="120" w:line="280" w:lineRule="exact"/>
        <w:rPr>
          <w:rFonts w:ascii="Arial" w:hAnsi="Arial" w:cs="Arial"/>
          <w:b/>
          <w:bCs/>
          <w:sz w:val="18"/>
          <w:szCs w:val="18"/>
        </w:rPr>
      </w:pPr>
      <w:r w:rsidRPr="00735520">
        <w:rPr>
          <w:rFonts w:ascii="Arial" w:hAnsi="Arial"/>
          <w:b/>
          <w:sz w:val="18"/>
        </w:rPr>
        <w:t>Imágenes disponibles</w:t>
      </w:r>
    </w:p>
    <w:p w14:paraId="2B75F354" w14:textId="417AC9A9" w:rsidR="00B825C8" w:rsidRDefault="00CE3963" w:rsidP="00485E6F">
      <w:pPr>
        <w:spacing w:after="120" w:line="280" w:lineRule="exact"/>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p w14:paraId="0C1EC796" w14:textId="77777777" w:rsidR="00FC068A" w:rsidRPr="00FC068A" w:rsidRDefault="00FC068A" w:rsidP="00485E6F">
      <w:pPr>
        <w:spacing w:after="120" w:line="280" w:lineRule="exact"/>
        <w:rPr>
          <w:rFonts w:ascii="Arial" w:hAnsi="Arial"/>
          <w:sz w:val="18"/>
          <w:u w:val="singl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B825C8" w14:paraId="415A195B" w14:textId="155C2CD0" w:rsidTr="007040AA">
        <w:trPr>
          <w:trHeight w:val="3696"/>
        </w:trPr>
        <w:tc>
          <w:tcPr>
            <w:tcW w:w="3510" w:type="dxa"/>
          </w:tcPr>
          <w:p w14:paraId="5A320371" w14:textId="21F5C3A4" w:rsidR="00B825C8" w:rsidRPr="00B825C8" w:rsidRDefault="00B825C8" w:rsidP="00CE17D6">
            <w:pPr>
              <w:pStyle w:val="txt"/>
              <w:rPr>
                <w:b/>
                <w:bCs/>
                <w:sz w:val="18"/>
              </w:rPr>
            </w:pPr>
            <w:r>
              <w:rPr>
                <w:b/>
              </w:rPr>
              <w:br/>
            </w:r>
            <w:r>
              <w:rPr>
                <w:noProof/>
              </w:rPr>
              <w:drawing>
                <wp:inline distT="0" distB="0" distL="0" distR="0" wp14:anchorId="54274AAD" wp14:editId="6BA5FD1B">
                  <wp:extent cx="2139950" cy="1511300"/>
                  <wp:effectExtent l="0" t="0" r="0" b="0"/>
                  <wp:docPr id="1236297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9" b="14689"/>
                          <a:stretch/>
                        </pic:blipFill>
                        <pic:spPr bwMode="auto">
                          <a:xfrm>
                            <a:off x="0" y="0"/>
                            <a:ext cx="2139950" cy="15113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Fuente de la imagen: Würth Elektronik</w:t>
            </w:r>
          </w:p>
          <w:p w14:paraId="5ED23578" w14:textId="315480D7" w:rsidR="00B825C8" w:rsidRPr="00B825C8" w:rsidRDefault="007040AA" w:rsidP="007040AA">
            <w:pPr>
              <w:pStyle w:val="txt"/>
              <w:rPr>
                <w:b/>
                <w:bCs/>
                <w:sz w:val="18"/>
                <w:szCs w:val="18"/>
              </w:rPr>
            </w:pPr>
            <w:r>
              <w:rPr>
                <w:b/>
                <w:sz w:val="18"/>
              </w:rPr>
              <w:t xml:space="preserve">Conector hembra pasamuros en ángulo recto para cable WR-SMA </w:t>
            </w:r>
          </w:p>
        </w:tc>
        <w:tc>
          <w:tcPr>
            <w:tcW w:w="3510" w:type="dxa"/>
          </w:tcPr>
          <w:p w14:paraId="3FF7568E" w14:textId="5B3419B5" w:rsidR="00B825C8" w:rsidRPr="00B825C8" w:rsidRDefault="00B825C8" w:rsidP="00B825C8">
            <w:pPr>
              <w:pStyle w:val="txt"/>
              <w:rPr>
                <w:b/>
                <w:bCs/>
                <w:sz w:val="18"/>
              </w:rPr>
            </w:pPr>
            <w:r>
              <w:rPr>
                <w:b/>
              </w:rPr>
              <w:br/>
            </w:r>
            <w:r>
              <w:rPr>
                <w:noProof/>
              </w:rPr>
              <w:drawing>
                <wp:inline distT="0" distB="0" distL="0" distR="0" wp14:anchorId="663E709B" wp14:editId="6B8515E6">
                  <wp:extent cx="2139950" cy="1530350"/>
                  <wp:effectExtent l="0" t="0" r="0" b="0"/>
                  <wp:docPr id="15000176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243" b="14243"/>
                          <a:stretch/>
                        </pic:blipFill>
                        <pic:spPr bwMode="auto">
                          <a:xfrm>
                            <a:off x="0" y="0"/>
                            <a:ext cx="2139950" cy="15303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0C2FDAE4" w14:textId="11DF801D" w:rsidR="00B825C8" w:rsidRPr="00B825C8" w:rsidRDefault="007040AA" w:rsidP="00B825C8">
            <w:pPr>
              <w:pStyle w:val="txt"/>
              <w:rPr>
                <w:b/>
              </w:rPr>
            </w:pPr>
            <w:r>
              <w:rPr>
                <w:b/>
                <w:sz w:val="18"/>
              </w:rPr>
              <w:t>Conector macho recto para cable WR-SMB</w:t>
            </w:r>
          </w:p>
        </w:tc>
      </w:tr>
    </w:tbl>
    <w:p w14:paraId="70C4BF10" w14:textId="77777777" w:rsidR="00B825C8" w:rsidRPr="00B825C8" w:rsidRDefault="00B825C8" w:rsidP="00B825C8">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2F6214" w14:paraId="6CC98D7B" w14:textId="77777777" w:rsidTr="00EC7E06">
        <w:trPr>
          <w:trHeight w:val="1701"/>
        </w:trPr>
        <w:tc>
          <w:tcPr>
            <w:tcW w:w="3510" w:type="dxa"/>
          </w:tcPr>
          <w:p w14:paraId="4D559459" w14:textId="2D458F6F" w:rsidR="00B825C8" w:rsidRPr="00B825C8" w:rsidRDefault="00B825C8" w:rsidP="00EC7E06">
            <w:pPr>
              <w:pStyle w:val="txt"/>
              <w:rPr>
                <w:b/>
                <w:bCs/>
                <w:sz w:val="18"/>
              </w:rPr>
            </w:pPr>
            <w:r>
              <w:rPr>
                <w:b/>
              </w:rPr>
              <w:br/>
            </w:r>
            <w:r>
              <w:rPr>
                <w:noProof/>
              </w:rPr>
              <w:drawing>
                <wp:inline distT="0" distB="0" distL="0" distR="0" wp14:anchorId="40460655" wp14:editId="1262989A">
                  <wp:extent cx="2139950" cy="1720850"/>
                  <wp:effectExtent l="0" t="0" r="0" b="0"/>
                  <wp:docPr id="11790253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57" b="11128"/>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2851AE7D" w14:textId="74A60E62" w:rsidR="00B825C8" w:rsidRPr="00B825C8" w:rsidRDefault="002647BC" w:rsidP="00EC7E06">
            <w:pPr>
              <w:autoSpaceDE w:val="0"/>
              <w:autoSpaceDN w:val="0"/>
              <w:adjustRightInd w:val="0"/>
              <w:rPr>
                <w:rFonts w:ascii="Arial" w:hAnsi="Arial" w:cs="Arial"/>
                <w:b/>
                <w:bCs/>
                <w:sz w:val="18"/>
                <w:szCs w:val="18"/>
              </w:rPr>
            </w:pPr>
            <w:r>
              <w:rPr>
                <w:rFonts w:ascii="Arial" w:hAnsi="Arial"/>
                <w:b/>
                <w:sz w:val="18"/>
              </w:rPr>
              <w:t>Conector macho en ángulo recto para cable WR-MCX</w:t>
            </w:r>
          </w:p>
        </w:tc>
        <w:tc>
          <w:tcPr>
            <w:tcW w:w="3510" w:type="dxa"/>
          </w:tcPr>
          <w:p w14:paraId="2B729902" w14:textId="6AAC8396" w:rsidR="00B825C8" w:rsidRPr="00B825C8" w:rsidRDefault="00B825C8" w:rsidP="00B825C8">
            <w:pPr>
              <w:pStyle w:val="txt"/>
              <w:rPr>
                <w:b/>
                <w:bCs/>
                <w:sz w:val="18"/>
              </w:rPr>
            </w:pPr>
            <w:r>
              <w:rPr>
                <w:b/>
              </w:rPr>
              <w:br/>
            </w:r>
            <w:r>
              <w:rPr>
                <w:noProof/>
              </w:rPr>
              <w:drawing>
                <wp:inline distT="0" distB="0" distL="0" distR="0" wp14:anchorId="5D25B8E4" wp14:editId="226B404A">
                  <wp:extent cx="2139950" cy="1720850"/>
                  <wp:effectExtent l="0" t="0" r="0" b="0"/>
                  <wp:docPr id="1015298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609FC807" w14:textId="1947DAEA" w:rsidR="00B825C8" w:rsidRPr="002F6214" w:rsidRDefault="002647BC" w:rsidP="002647BC">
            <w:pPr>
              <w:pStyle w:val="txt"/>
              <w:rPr>
                <w:b/>
              </w:rPr>
            </w:pPr>
            <w:r>
              <w:rPr>
                <w:b/>
                <w:sz w:val="18"/>
              </w:rPr>
              <w:t>Conector macho en ángulo recto para cable WR-MMCX</w:t>
            </w:r>
            <w:r>
              <w:rPr>
                <w:b/>
                <w:sz w:val="18"/>
              </w:rPr>
              <w:br/>
            </w:r>
          </w:p>
        </w:tc>
      </w:tr>
    </w:tbl>
    <w:p w14:paraId="0B4598D4" w14:textId="77777777" w:rsidR="00B825C8" w:rsidRPr="004817AB" w:rsidRDefault="00B825C8" w:rsidP="00B825C8">
      <w:pPr>
        <w:pStyle w:val="PITextkrper"/>
        <w:rPr>
          <w:b/>
          <w:bCs/>
          <w:sz w:val="18"/>
          <w:szCs w:val="18"/>
        </w:rPr>
      </w:pPr>
    </w:p>
    <w:p w14:paraId="1A961B77" w14:textId="77777777" w:rsidR="00485E6F" w:rsidRPr="002F6214"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36286D80" w14:textId="77777777" w:rsidR="00CE3963" w:rsidRPr="00735520" w:rsidRDefault="00CE3963" w:rsidP="00CE3963">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7FD8863" w14:textId="77777777" w:rsidR="00CE3963" w:rsidRPr="00735520" w:rsidRDefault="00CE3963" w:rsidP="00CE396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4662357" w14:textId="77777777" w:rsidR="00CE3963" w:rsidRDefault="00CE3963" w:rsidP="00CE3963">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17BEB6F8" w14:textId="77777777" w:rsidR="00FC068A" w:rsidRDefault="00FC068A" w:rsidP="00CE3963">
      <w:pPr>
        <w:pStyle w:val="Textkrper"/>
        <w:spacing w:before="120" w:after="120" w:line="276" w:lineRule="auto"/>
        <w:jc w:val="both"/>
        <w:rPr>
          <w:rFonts w:ascii="Arial" w:hAnsi="Arial"/>
          <w:b w:val="0"/>
        </w:rPr>
      </w:pPr>
    </w:p>
    <w:p w14:paraId="3D66B798" w14:textId="77777777" w:rsidR="00CE3963" w:rsidRDefault="00CE3963" w:rsidP="00CE3963">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89E06C8" w14:textId="77777777" w:rsidR="00CE3963" w:rsidRDefault="00CE3963" w:rsidP="00CE3963">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5176E1D9" w14:textId="77777777" w:rsidR="00CE3963" w:rsidRPr="00163BBC" w:rsidRDefault="00CE3963" w:rsidP="00CE396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8C32EB4" w14:textId="77777777" w:rsidR="00CE3963" w:rsidRPr="00735520" w:rsidRDefault="00CE3963" w:rsidP="00CE3963">
      <w:pPr>
        <w:pStyle w:val="Textkrper"/>
        <w:spacing w:before="120" w:after="120" w:line="276" w:lineRule="auto"/>
        <w:rPr>
          <w:rFonts w:ascii="Arial" w:hAnsi="Arial"/>
        </w:rPr>
      </w:pPr>
      <w:r w:rsidRPr="00735520">
        <w:rPr>
          <w:rFonts w:ascii="Arial" w:hAnsi="Arial"/>
        </w:rPr>
        <w:t>Más información en www.we-online.com</w:t>
      </w:r>
    </w:p>
    <w:p w14:paraId="52E3864E" w14:textId="77777777" w:rsidR="00CE3963" w:rsidRPr="00735520" w:rsidRDefault="00CE3963" w:rsidP="00CE396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E3963" w:rsidRPr="00163BBC" w14:paraId="3529B841" w14:textId="77777777" w:rsidTr="0051444D">
        <w:tc>
          <w:tcPr>
            <w:tcW w:w="3902" w:type="dxa"/>
            <w:hideMark/>
          </w:tcPr>
          <w:p w14:paraId="7DA45325" w14:textId="77777777" w:rsidR="00CE3963" w:rsidRPr="00735520" w:rsidRDefault="00CE3963" w:rsidP="0051444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416B977" w14:textId="77777777" w:rsidR="00CE3963" w:rsidRPr="00735520" w:rsidRDefault="00CE3963" w:rsidP="0051444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6D5C9FF" w14:textId="77777777" w:rsidR="00CE3963" w:rsidRPr="00735520" w:rsidRDefault="00CE3963" w:rsidP="0051444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2B30538" w14:textId="77777777" w:rsidR="00CE3963" w:rsidRPr="00735520" w:rsidRDefault="00CE3963" w:rsidP="0051444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8DBF70E" w14:textId="77777777" w:rsidR="00CE3963" w:rsidRPr="00735520" w:rsidRDefault="00CE3963" w:rsidP="0051444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9A1B964" w14:textId="77777777" w:rsidR="00CE3963" w:rsidRPr="00735520" w:rsidRDefault="00CE3963" w:rsidP="0051444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C51FAFC" w14:textId="77777777" w:rsidR="00CE3963" w:rsidRPr="00735520" w:rsidRDefault="00CE3963" w:rsidP="0051444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0165E3A" w14:textId="77777777" w:rsidR="00CE3963" w:rsidRPr="00735520" w:rsidRDefault="00CE3963" w:rsidP="0051444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DB364A3" w14:textId="77777777" w:rsidR="00CE3963" w:rsidRPr="004817AB" w:rsidRDefault="00CE3963" w:rsidP="00CE3963">
      <w:pPr>
        <w:pStyle w:val="PITextkrper"/>
        <w:spacing w:before="240"/>
        <w:rPr>
          <w:b/>
          <w:sz w:val="18"/>
          <w:szCs w:val="18"/>
        </w:rPr>
      </w:pPr>
    </w:p>
    <w:sectPr w:rsidR="00CE3963" w:rsidRPr="004817AB"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1AE5" w14:textId="77777777" w:rsidR="00DE7484" w:rsidRDefault="00DE7484">
      <w:r>
        <w:separator/>
      </w:r>
    </w:p>
  </w:endnote>
  <w:endnote w:type="continuationSeparator" w:id="0">
    <w:p w14:paraId="7F7B1C0F" w14:textId="77777777" w:rsidR="00DE7484" w:rsidRDefault="00DE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B9DD68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0A1B17">
      <w:rPr>
        <w:rFonts w:ascii="Arial" w:hAnsi="Arial" w:cs="Arial"/>
        <w:noProof/>
        <w:snapToGrid w:val="0"/>
        <w:sz w:val="16"/>
      </w:rPr>
      <w:t>WTH1PI1661</w:t>
    </w:r>
    <w:r w:rsidR="00CE3963">
      <w:rPr>
        <w:rFonts w:ascii="Arial" w:hAnsi="Arial" w:cs="Arial"/>
        <w:noProof/>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E0A5" w14:textId="77777777" w:rsidR="00DE7484" w:rsidRDefault="00DE7484">
      <w:r>
        <w:separator/>
      </w:r>
    </w:p>
  </w:footnote>
  <w:footnote w:type="continuationSeparator" w:id="0">
    <w:p w14:paraId="68617F38" w14:textId="77777777" w:rsidR="00DE7484" w:rsidRDefault="00DE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92D5B"/>
    <w:multiLevelType w:val="hybridMultilevel"/>
    <w:tmpl w:val="53FE8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4427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208"/>
    <w:rsid w:val="000904AA"/>
    <w:rsid w:val="000909E1"/>
    <w:rsid w:val="0009455D"/>
    <w:rsid w:val="000A09B0"/>
    <w:rsid w:val="000A13E8"/>
    <w:rsid w:val="000A1B17"/>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54E6"/>
    <w:rsid w:val="000E023F"/>
    <w:rsid w:val="000E4B87"/>
    <w:rsid w:val="000E5647"/>
    <w:rsid w:val="000E56EE"/>
    <w:rsid w:val="000E61B4"/>
    <w:rsid w:val="000E6F27"/>
    <w:rsid w:val="000E72A3"/>
    <w:rsid w:val="000F302E"/>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109B"/>
    <w:rsid w:val="00180178"/>
    <w:rsid w:val="001845DD"/>
    <w:rsid w:val="00184B2E"/>
    <w:rsid w:val="00190F4E"/>
    <w:rsid w:val="00194043"/>
    <w:rsid w:val="00194988"/>
    <w:rsid w:val="00194D26"/>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47BC"/>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3B0C"/>
    <w:rsid w:val="002E7707"/>
    <w:rsid w:val="002F488A"/>
    <w:rsid w:val="002F6214"/>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50E"/>
    <w:rsid w:val="003E0DA0"/>
    <w:rsid w:val="003E1703"/>
    <w:rsid w:val="003E263B"/>
    <w:rsid w:val="003E32A6"/>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22E3"/>
    <w:rsid w:val="00476C76"/>
    <w:rsid w:val="004817AB"/>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84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3E1B"/>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F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1D37"/>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09EC"/>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38"/>
    <w:rsid w:val="006F24AB"/>
    <w:rsid w:val="006F28C1"/>
    <w:rsid w:val="006F44B9"/>
    <w:rsid w:val="006F5B78"/>
    <w:rsid w:val="006F74C8"/>
    <w:rsid w:val="006F77BD"/>
    <w:rsid w:val="00701E1C"/>
    <w:rsid w:val="00701EFC"/>
    <w:rsid w:val="007040AA"/>
    <w:rsid w:val="00704805"/>
    <w:rsid w:val="00704ADD"/>
    <w:rsid w:val="00704C77"/>
    <w:rsid w:val="00704EB5"/>
    <w:rsid w:val="00705DBF"/>
    <w:rsid w:val="00710CC4"/>
    <w:rsid w:val="007111CA"/>
    <w:rsid w:val="00711385"/>
    <w:rsid w:val="00711D05"/>
    <w:rsid w:val="00712F34"/>
    <w:rsid w:val="0071735D"/>
    <w:rsid w:val="00721BD1"/>
    <w:rsid w:val="00723236"/>
    <w:rsid w:val="0072384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FBE"/>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881"/>
    <w:rsid w:val="00834A7F"/>
    <w:rsid w:val="00837EBF"/>
    <w:rsid w:val="00840B24"/>
    <w:rsid w:val="008443DB"/>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C7C6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D6FEF"/>
    <w:rsid w:val="009E375E"/>
    <w:rsid w:val="009E38DB"/>
    <w:rsid w:val="009E448A"/>
    <w:rsid w:val="009F20DB"/>
    <w:rsid w:val="009F2E8B"/>
    <w:rsid w:val="009F6962"/>
    <w:rsid w:val="00A02CED"/>
    <w:rsid w:val="00A03564"/>
    <w:rsid w:val="00A037C6"/>
    <w:rsid w:val="00A06FFA"/>
    <w:rsid w:val="00A13E4A"/>
    <w:rsid w:val="00A22B86"/>
    <w:rsid w:val="00A2489E"/>
    <w:rsid w:val="00A26289"/>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481B"/>
    <w:rsid w:val="00AD6C58"/>
    <w:rsid w:val="00AD74EC"/>
    <w:rsid w:val="00AE20CC"/>
    <w:rsid w:val="00AE40B5"/>
    <w:rsid w:val="00AF246E"/>
    <w:rsid w:val="00AF42AA"/>
    <w:rsid w:val="00AF480C"/>
    <w:rsid w:val="00AF7D4F"/>
    <w:rsid w:val="00B07C1C"/>
    <w:rsid w:val="00B126EF"/>
    <w:rsid w:val="00B12D65"/>
    <w:rsid w:val="00B12E2F"/>
    <w:rsid w:val="00B137FF"/>
    <w:rsid w:val="00B152E5"/>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25C8"/>
    <w:rsid w:val="00B8501E"/>
    <w:rsid w:val="00B85579"/>
    <w:rsid w:val="00B911CF"/>
    <w:rsid w:val="00B945A9"/>
    <w:rsid w:val="00B94DAE"/>
    <w:rsid w:val="00B9589D"/>
    <w:rsid w:val="00BA04FB"/>
    <w:rsid w:val="00BA19ED"/>
    <w:rsid w:val="00BA2BD7"/>
    <w:rsid w:val="00BB2804"/>
    <w:rsid w:val="00BB555E"/>
    <w:rsid w:val="00BB741C"/>
    <w:rsid w:val="00BC01C4"/>
    <w:rsid w:val="00BC02A6"/>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18D1"/>
    <w:rsid w:val="00C437CE"/>
    <w:rsid w:val="00C43E68"/>
    <w:rsid w:val="00C500C5"/>
    <w:rsid w:val="00C537A3"/>
    <w:rsid w:val="00C5688B"/>
    <w:rsid w:val="00C62222"/>
    <w:rsid w:val="00C626B6"/>
    <w:rsid w:val="00C63D8C"/>
    <w:rsid w:val="00C645F4"/>
    <w:rsid w:val="00C70245"/>
    <w:rsid w:val="00C71265"/>
    <w:rsid w:val="00C7439C"/>
    <w:rsid w:val="00C812BB"/>
    <w:rsid w:val="00C8403A"/>
    <w:rsid w:val="00C87944"/>
    <w:rsid w:val="00C9372B"/>
    <w:rsid w:val="00C9434E"/>
    <w:rsid w:val="00CB06BF"/>
    <w:rsid w:val="00CB0C3C"/>
    <w:rsid w:val="00CB56BA"/>
    <w:rsid w:val="00CB6417"/>
    <w:rsid w:val="00CB765C"/>
    <w:rsid w:val="00CC1740"/>
    <w:rsid w:val="00CC1D85"/>
    <w:rsid w:val="00CC318F"/>
    <w:rsid w:val="00CC31B8"/>
    <w:rsid w:val="00CC5E31"/>
    <w:rsid w:val="00CD080A"/>
    <w:rsid w:val="00CD1C4E"/>
    <w:rsid w:val="00CD2389"/>
    <w:rsid w:val="00CE0CA4"/>
    <w:rsid w:val="00CE196E"/>
    <w:rsid w:val="00CE3661"/>
    <w:rsid w:val="00CE3963"/>
    <w:rsid w:val="00CE5015"/>
    <w:rsid w:val="00CF06BD"/>
    <w:rsid w:val="00CF12AC"/>
    <w:rsid w:val="00CF2554"/>
    <w:rsid w:val="00CF4A4B"/>
    <w:rsid w:val="00CF4A78"/>
    <w:rsid w:val="00CF5234"/>
    <w:rsid w:val="00CF5514"/>
    <w:rsid w:val="00CF7932"/>
    <w:rsid w:val="00D10313"/>
    <w:rsid w:val="00D10A7D"/>
    <w:rsid w:val="00D11C40"/>
    <w:rsid w:val="00D124AD"/>
    <w:rsid w:val="00D23260"/>
    <w:rsid w:val="00D236C7"/>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86FE7"/>
    <w:rsid w:val="00D979C7"/>
    <w:rsid w:val="00DA27A8"/>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E7484"/>
    <w:rsid w:val="00DF083B"/>
    <w:rsid w:val="00DF3657"/>
    <w:rsid w:val="00DF4A9A"/>
    <w:rsid w:val="00DF5ACA"/>
    <w:rsid w:val="00E041C8"/>
    <w:rsid w:val="00E06AE9"/>
    <w:rsid w:val="00E102CD"/>
    <w:rsid w:val="00E13FF1"/>
    <w:rsid w:val="00E14164"/>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4866"/>
    <w:rsid w:val="00E966E4"/>
    <w:rsid w:val="00E96706"/>
    <w:rsid w:val="00EA03DE"/>
    <w:rsid w:val="00EA0C44"/>
    <w:rsid w:val="00EA3EBC"/>
    <w:rsid w:val="00EA438E"/>
    <w:rsid w:val="00EA530D"/>
    <w:rsid w:val="00EA5874"/>
    <w:rsid w:val="00EA7C20"/>
    <w:rsid w:val="00EB12AA"/>
    <w:rsid w:val="00EB7CEE"/>
    <w:rsid w:val="00EC48ED"/>
    <w:rsid w:val="00EC6274"/>
    <w:rsid w:val="00EC6970"/>
    <w:rsid w:val="00EC78DC"/>
    <w:rsid w:val="00ED0389"/>
    <w:rsid w:val="00ED24DF"/>
    <w:rsid w:val="00ED67AA"/>
    <w:rsid w:val="00ED76CC"/>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649B2"/>
    <w:rsid w:val="00F7288A"/>
    <w:rsid w:val="00F74E4F"/>
    <w:rsid w:val="00F9549B"/>
    <w:rsid w:val="00F96A94"/>
    <w:rsid w:val="00FA02BD"/>
    <w:rsid w:val="00FA0A2F"/>
    <w:rsid w:val="00FA19AC"/>
    <w:rsid w:val="00FA3D93"/>
    <w:rsid w:val="00FB0CB6"/>
    <w:rsid w:val="00FB417E"/>
    <w:rsid w:val="00FC068A"/>
    <w:rsid w:val="00FC2AB2"/>
    <w:rsid w:val="00FC42F7"/>
    <w:rsid w:val="00FC50B8"/>
    <w:rsid w:val="00FC7446"/>
    <w:rsid w:val="00FD2691"/>
    <w:rsid w:val="00FD3927"/>
    <w:rsid w:val="00FD436E"/>
    <w:rsid w:val="00FD48FB"/>
    <w:rsid w:val="00FD58E0"/>
    <w:rsid w:val="00FD5ACC"/>
    <w:rsid w:val="00FE1859"/>
    <w:rsid w:val="00FE4D7E"/>
    <w:rsid w:val="00FF1372"/>
    <w:rsid w:val="00FF155E"/>
    <w:rsid w:val="00FF2EA3"/>
    <w:rsid w:val="00FF39DA"/>
    <w:rsid w:val="00FF468F"/>
    <w:rsid w:val="00FF4BD1"/>
    <w:rsid w:val="00FF4E9B"/>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283659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2404489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OAX_SMA_CONNECTOR_CABLE_CONNECTORS?utm_source=eisos-de-27112024-steckverbinder-wissen-jetzt-zugreifen"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R_MMCX_CABLE_CONNECTOR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en/components/products/WR_MCX_CABLE_CONNEC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R_SMB_CABLE_CONNECTORS?aja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2025-06-24T12:19:00Z</dcterms:created>
  <dcterms:modified xsi:type="dcterms:W3CDTF">2025-07-03T13:10:00Z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