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A7ED4C0" w14:textId="0A26D532" w:rsidR="00577370" w:rsidRPr="006C23C5" w:rsidRDefault="00577370" w:rsidP="0057737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eiSos presenta l'edizione rielaborata della </w:t>
      </w:r>
      <w:proofErr w:type="spellStart"/>
      <w:r w:rsidR="00C35E93" w:rsidRPr="00C35E93">
        <w:rPr>
          <w:rFonts w:ascii="Arial" w:hAnsi="Arial"/>
          <w:b/>
        </w:rPr>
        <w:t>Trilogy</w:t>
      </w:r>
      <w:proofErr w:type="spellEnd"/>
      <w:r w:rsidR="00C35E93" w:rsidRPr="00C35E93">
        <w:rPr>
          <w:rFonts w:ascii="Arial" w:hAnsi="Arial"/>
          <w:b/>
        </w:rPr>
        <w:t xml:space="preserve"> of Wireless Power Transfer </w:t>
      </w:r>
    </w:p>
    <w:p w14:paraId="79D49F8C" w14:textId="53EEC16E" w:rsidR="00577370" w:rsidRPr="006C23C5" w:rsidRDefault="00577370" w:rsidP="0057737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color w:val="000000"/>
          <w:sz w:val="36"/>
        </w:rPr>
        <w:t>Manuale sulla trasmissione di energia senza fili in versione ampliata</w:t>
      </w:r>
    </w:p>
    <w:p w14:paraId="201DBD28" w14:textId="7C807328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1134CE">
        <w:rPr>
          <w:rFonts w:ascii="Arial" w:hAnsi="Arial"/>
          <w:color w:val="000000"/>
        </w:rPr>
        <w:t>12</w:t>
      </w:r>
      <w:r>
        <w:rPr>
          <w:rFonts w:ascii="Arial" w:hAnsi="Arial"/>
          <w:color w:val="000000"/>
        </w:rPr>
        <w:t xml:space="preserve"> </w:t>
      </w:r>
      <w:r w:rsidR="001134CE">
        <w:rPr>
          <w:rFonts w:ascii="Arial" w:hAnsi="Arial"/>
          <w:color w:val="000000"/>
        </w:rPr>
        <w:t>giugno</w:t>
      </w:r>
      <w:r>
        <w:rPr>
          <w:rFonts w:ascii="Arial" w:hAnsi="Arial"/>
          <w:color w:val="000000"/>
        </w:rPr>
        <w:t xml:space="preserve"> 2024 – Il manuale "</w:t>
      </w:r>
      <w:proofErr w:type="spellStart"/>
      <w:r>
        <w:rPr>
          <w:rFonts w:ascii="Arial" w:hAnsi="Arial"/>
          <w:color w:val="000000"/>
        </w:rPr>
        <w:t>Trilogy</w:t>
      </w:r>
      <w:proofErr w:type="spellEnd"/>
      <w:r>
        <w:rPr>
          <w:rFonts w:ascii="Arial" w:hAnsi="Arial"/>
          <w:color w:val="000000"/>
        </w:rPr>
        <w:t xml:space="preserve"> of Wireless Power Transfer" (in lingua inglese)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è stato pubblicato nella seconda edizione rielaborata. Il produttore che offre la scelta più vasta di bobine per il trasferimento wireless di potenza sul mercato condivide il suo know-how sulla trasmissione wireless di energia. Questo manuale orientato alla pratica è suddiviso in tre parti: Principi base della trasmissione di energia senza fili, Sistemi per la trasmissione di energia wireless e Applicazioni. Il volume ha un costo di 19 euro ed è disponibile presso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e in libreria.</w:t>
      </w:r>
    </w:p>
    <w:p w14:paraId="54DACBA7" w14:textId="185B1849" w:rsidR="00452867" w:rsidRPr="006A0A77" w:rsidRDefault="00452867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 prima parte del manuale è stata completamente rielaborata ed illustra i principi fisici fondamentali dei diversi metodi utilizzati nella trasmissione di energia senza contatto. Vengono anche esaminati gli standard e gli sviluppi determinanti della tecnologia. La seconda parte passa in rassegna i sistemi di trasmissione di energia wireless e le diverse topologie della trasmissione di energia senza fili. Nello stesso capitolo vengono trattati temi come la scelta di bobine idonee a trasmettitori e a ricevitori per aumentarne l'efficienza e la selezione dei transistor. La terza parte orientata alla pratica è stata completata con un'applicazione innovativa: la comunicazione NFC con contemporanea trasmissione di energia senza fili. Questa parte dedicata alle applicazioni pratiche si conclude con uno sguardo alle problematiche EM</w:t>
      </w:r>
      <w:r w:rsidR="00C35E93">
        <w:rPr>
          <w:rFonts w:ascii="Arial" w:hAnsi="Arial"/>
          <w:b w:val="0"/>
        </w:rPr>
        <w:t>C</w:t>
      </w:r>
      <w:r>
        <w:rPr>
          <w:rFonts w:ascii="Arial" w:hAnsi="Arial"/>
          <w:b w:val="0"/>
        </w:rPr>
        <w:t>. Gli autori della "</w:t>
      </w:r>
      <w:r w:rsidR="00C35E93" w:rsidRPr="00C35E93">
        <w:t xml:space="preserve"> </w:t>
      </w:r>
      <w:proofErr w:type="spellStart"/>
      <w:r w:rsidR="00C35E93" w:rsidRPr="00C35E93">
        <w:rPr>
          <w:rFonts w:ascii="Arial" w:hAnsi="Arial"/>
          <w:b w:val="0"/>
        </w:rPr>
        <w:t>Trilogy</w:t>
      </w:r>
      <w:proofErr w:type="spellEnd"/>
      <w:r w:rsidR="00C35E93" w:rsidRPr="00C35E93">
        <w:rPr>
          <w:rFonts w:ascii="Arial" w:hAnsi="Arial"/>
          <w:b w:val="0"/>
        </w:rPr>
        <w:t xml:space="preserve"> of Wireless Power Transfer </w:t>
      </w:r>
      <w:r>
        <w:rPr>
          <w:rFonts w:ascii="Arial" w:hAnsi="Arial"/>
          <w:b w:val="0"/>
        </w:rPr>
        <w:t xml:space="preserve">" sono Cem Som, vicepresidente per l'Europa di </w:t>
      </w:r>
      <w:proofErr w:type="spellStart"/>
      <w:r>
        <w:rPr>
          <w:rFonts w:ascii="Arial" w:hAnsi="Arial"/>
          <w:b w:val="0"/>
        </w:rPr>
        <w:t>Wurth</w:t>
      </w:r>
      <w:proofErr w:type="spellEnd"/>
      <w:r>
        <w:rPr>
          <w:rFonts w:ascii="Arial" w:hAnsi="Arial"/>
          <w:b w:val="0"/>
        </w:rPr>
        <w:t xml:space="preserve"> Electronics </w:t>
      </w:r>
      <w:proofErr w:type="spellStart"/>
      <w:r>
        <w:rPr>
          <w:rFonts w:ascii="Arial" w:hAnsi="Arial"/>
          <w:b w:val="0"/>
        </w:rPr>
        <w:t>Midcom</w:t>
      </w:r>
      <w:proofErr w:type="spellEnd"/>
      <w:r>
        <w:rPr>
          <w:rFonts w:ascii="Arial" w:hAnsi="Arial"/>
          <w:b w:val="0"/>
        </w:rPr>
        <w:t xml:space="preserve"> Inc. e il dottor Michael de </w:t>
      </w:r>
      <w:proofErr w:type="spellStart"/>
      <w:r>
        <w:rPr>
          <w:rFonts w:ascii="Arial" w:hAnsi="Arial"/>
          <w:b w:val="0"/>
        </w:rPr>
        <w:t>Rooij</w:t>
      </w:r>
      <w:proofErr w:type="spellEnd"/>
      <w:r>
        <w:rPr>
          <w:rFonts w:ascii="Arial" w:hAnsi="Arial"/>
          <w:b w:val="0"/>
        </w:rPr>
        <w:t xml:space="preserve">, vicepresidente di "Applications Engineering" presso la </w:t>
      </w:r>
      <w:proofErr w:type="spellStart"/>
      <w:r>
        <w:rPr>
          <w:rFonts w:ascii="Arial" w:hAnsi="Arial"/>
          <w:b w:val="0"/>
        </w:rPr>
        <w:t>Efficient</w:t>
      </w:r>
      <w:proofErr w:type="spellEnd"/>
      <w:r>
        <w:rPr>
          <w:rFonts w:ascii="Arial" w:hAnsi="Arial"/>
          <w:b w:val="0"/>
        </w:rPr>
        <w:t xml:space="preserve"> Power Conversion Corporation, Inc.</w:t>
      </w:r>
    </w:p>
    <w:p w14:paraId="632521EB" w14:textId="77777777" w:rsidR="003C799E" w:rsidRPr="00C35E93" w:rsidRDefault="003C799E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0E80486" w14:textId="77777777" w:rsidR="003C799E" w:rsidRPr="00C35E93" w:rsidRDefault="003C799E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C35E93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199A849" w14:textId="77777777" w:rsidR="001C610C" w:rsidRDefault="001C610C" w:rsidP="001C61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2ED9E325" w14:textId="77777777" w:rsidR="001C610C" w:rsidRDefault="001C610C" w:rsidP="001C610C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1B72A351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67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261"/>
      </w:tblGrid>
      <w:tr w:rsidR="00C168BF" w:rsidRPr="00C35E93" w14:paraId="415A195B" w14:textId="57009A0F" w:rsidTr="00C168BF">
        <w:trPr>
          <w:trHeight w:val="1701"/>
        </w:trPr>
        <w:tc>
          <w:tcPr>
            <w:tcW w:w="3510" w:type="dxa"/>
          </w:tcPr>
          <w:p w14:paraId="5A320371" w14:textId="37EA2C9E" w:rsidR="00C168BF" w:rsidRPr="00B94DAE" w:rsidRDefault="00C168B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5D7D8D05" wp14:editId="23BD8027">
                  <wp:extent cx="2018665" cy="1543685"/>
                  <wp:effectExtent l="0" t="0" r="0" b="0"/>
                  <wp:docPr id="12412379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65" b="1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BBAF83E" w14:textId="7F9D2EDD" w:rsidR="00C168BF" w:rsidRPr="00B94DAE" w:rsidRDefault="00C168B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Nuova edizione rielaborata: "</w:t>
            </w:r>
            <w:r w:rsidR="00C35E93">
              <w:t xml:space="preserve"> </w:t>
            </w:r>
            <w:proofErr w:type="spellStart"/>
            <w:r w:rsidR="00C35E93" w:rsidRPr="00C35E93">
              <w:rPr>
                <w:rFonts w:ascii="Arial" w:hAnsi="Arial"/>
                <w:b/>
                <w:sz w:val="18"/>
              </w:rPr>
              <w:t>Trilogy</w:t>
            </w:r>
            <w:proofErr w:type="spellEnd"/>
            <w:r w:rsidR="00C35E93" w:rsidRPr="00C35E93">
              <w:rPr>
                <w:rFonts w:ascii="Arial" w:hAnsi="Arial"/>
                <w:b/>
                <w:sz w:val="18"/>
              </w:rPr>
              <w:t xml:space="preserve"> of Wireless Power Transfer </w:t>
            </w:r>
            <w:r>
              <w:rPr>
                <w:rFonts w:ascii="Arial" w:hAnsi="Arial"/>
                <w:b/>
                <w:sz w:val="18"/>
              </w:rPr>
              <w:t xml:space="preserve">"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</w:p>
          <w:p w14:paraId="5ED23578" w14:textId="77777777" w:rsidR="00C168BF" w:rsidRPr="00B94DAE" w:rsidRDefault="00C168B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A01B01D" w14:textId="5CDD669F" w:rsidR="00C168BF" w:rsidRDefault="00C168BF" w:rsidP="00CE17D6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2A374163" wp14:editId="2DBE68B7">
                  <wp:extent cx="1917700" cy="155003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24599C7F" w14:textId="77777777" w:rsidR="00C168BF" w:rsidRDefault="00C168BF" w:rsidP="00C168BF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 w:rsidRPr="00C35E93">
              <w:rPr>
                <w:rFonts w:ascii="Arial" w:hAnsi="Arial"/>
                <w:b/>
                <w:sz w:val="18"/>
                <w:lang w:val="en-US"/>
              </w:rPr>
              <w:t>Manuale</w:t>
            </w:r>
            <w:proofErr w:type="spellEnd"/>
            <w:r w:rsidRPr="00C35E93">
              <w:rPr>
                <w:rFonts w:ascii="Arial" w:hAnsi="Arial"/>
                <w:b/>
                <w:sz w:val="18"/>
                <w:lang w:val="en-US"/>
              </w:rPr>
              <w:t xml:space="preserve"> "</w:t>
            </w:r>
            <w:r w:rsidR="00C35E93" w:rsidRPr="00C35E93">
              <w:rPr>
                <w:lang w:val="en-US"/>
              </w:rPr>
              <w:t xml:space="preserve"> </w:t>
            </w:r>
            <w:r w:rsidR="00C35E93" w:rsidRPr="00C35E93">
              <w:rPr>
                <w:rFonts w:ascii="Arial" w:hAnsi="Arial"/>
                <w:b/>
                <w:sz w:val="18"/>
                <w:lang w:val="en-US"/>
              </w:rPr>
              <w:t xml:space="preserve">Trilogy of Wireless Power Transfer </w:t>
            </w:r>
            <w:r w:rsidRPr="00C35E93">
              <w:rPr>
                <w:rFonts w:ascii="Arial" w:hAnsi="Arial"/>
                <w:b/>
                <w:sz w:val="18"/>
                <w:lang w:val="en-US"/>
              </w:rPr>
              <w:t xml:space="preserve">" (in lingua inglese): know-how </w:t>
            </w:r>
            <w:proofErr w:type="spellStart"/>
            <w:r w:rsidRPr="00C35E93">
              <w:rPr>
                <w:rFonts w:ascii="Arial" w:hAnsi="Arial"/>
                <w:b/>
                <w:sz w:val="18"/>
                <w:lang w:val="en-US"/>
              </w:rPr>
              <w:t>sulla</w:t>
            </w:r>
            <w:proofErr w:type="spellEnd"/>
            <w:r w:rsidRPr="00C35E93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proofErr w:type="spellStart"/>
            <w:r w:rsidRPr="00C35E93">
              <w:rPr>
                <w:rFonts w:ascii="Arial" w:hAnsi="Arial"/>
                <w:b/>
                <w:sz w:val="18"/>
                <w:lang w:val="en-US"/>
              </w:rPr>
              <w:t>trasmissione</w:t>
            </w:r>
            <w:proofErr w:type="spellEnd"/>
            <w:r w:rsidRPr="00C35E93">
              <w:rPr>
                <w:rFonts w:ascii="Arial" w:hAnsi="Arial"/>
                <w:b/>
                <w:sz w:val="18"/>
                <w:lang w:val="en-US"/>
              </w:rPr>
              <w:t xml:space="preserve"> wireless di </w:t>
            </w:r>
            <w:proofErr w:type="spellStart"/>
            <w:r w:rsidRPr="00C35E93">
              <w:rPr>
                <w:rFonts w:ascii="Arial" w:hAnsi="Arial"/>
                <w:b/>
                <w:sz w:val="18"/>
                <w:lang w:val="en-US"/>
              </w:rPr>
              <w:t>energia</w:t>
            </w:r>
            <w:proofErr w:type="spellEnd"/>
          </w:p>
          <w:p w14:paraId="4D230AB0" w14:textId="39182EED" w:rsidR="001134CE" w:rsidRPr="00C35E93" w:rsidRDefault="001134CE" w:rsidP="00C168B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  <w:lang w:val="en-US"/>
        </w:rPr>
      </w:pPr>
    </w:p>
    <w:p w14:paraId="7E622073" w14:textId="77777777" w:rsidR="00D2261A" w:rsidRPr="004C0F82" w:rsidRDefault="00D2261A" w:rsidP="00D2261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583DE28" w14:textId="77777777" w:rsidR="00D2261A" w:rsidRPr="00970FD9" w:rsidRDefault="00D2261A" w:rsidP="00D2261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7EEE5A1A" w14:textId="77777777" w:rsidR="00D2261A" w:rsidRPr="00970FD9" w:rsidRDefault="00D2261A" w:rsidP="00D2261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190392C8" w14:textId="77777777" w:rsidR="00D2261A" w:rsidRPr="0077777E" w:rsidRDefault="00D2261A" w:rsidP="00D2261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922B589" w14:textId="77777777" w:rsidR="00D2261A" w:rsidRPr="00970FD9" w:rsidRDefault="00D2261A" w:rsidP="00D2261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039B0910" w14:textId="77777777" w:rsidR="00D2261A" w:rsidRPr="00970FD9" w:rsidRDefault="00D2261A" w:rsidP="00D2261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6DB75871" w14:textId="77777777" w:rsidR="00D2261A" w:rsidRPr="00970FD9" w:rsidRDefault="00D2261A" w:rsidP="00D2261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2DC8D8A5" w14:textId="77777777" w:rsidR="00D2261A" w:rsidRPr="00970FD9" w:rsidRDefault="00D2261A" w:rsidP="00D2261A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D2BF382" w14:textId="77777777" w:rsidR="00D2261A" w:rsidRPr="00970FD9" w:rsidRDefault="00D2261A" w:rsidP="00D2261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2261A" w:rsidRPr="00625C04" w14:paraId="6CA931BF" w14:textId="77777777" w:rsidTr="00797A50">
        <w:tc>
          <w:tcPr>
            <w:tcW w:w="3902" w:type="dxa"/>
            <w:shd w:val="clear" w:color="auto" w:fill="auto"/>
            <w:hideMark/>
          </w:tcPr>
          <w:p w14:paraId="6A29733A" w14:textId="77777777" w:rsidR="00D2261A" w:rsidRPr="00970FD9" w:rsidRDefault="00D2261A" w:rsidP="00797A5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lastRenderedPageBreak/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3367054" w14:textId="77777777" w:rsidR="00D2261A" w:rsidRPr="00970FD9" w:rsidRDefault="00D2261A" w:rsidP="00797A50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A8034CF" w14:textId="77777777" w:rsidR="00D2261A" w:rsidRPr="0077777E" w:rsidRDefault="00D2261A" w:rsidP="00797A5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376D16C" w14:textId="77777777" w:rsidR="00D2261A" w:rsidRPr="00625C04" w:rsidRDefault="00D2261A" w:rsidP="00797A5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04D0F7A" w14:textId="77777777" w:rsidR="00D2261A" w:rsidRPr="00625C04" w:rsidRDefault="00D2261A" w:rsidP="00797A5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7577CBB" w14:textId="77777777" w:rsidR="00D2261A" w:rsidRPr="00970FD9" w:rsidRDefault="00D2261A" w:rsidP="00797A5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25901B9" w14:textId="77777777" w:rsidR="00D2261A" w:rsidRPr="00970FD9" w:rsidRDefault="00D2261A" w:rsidP="00797A5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HighTech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communications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BA416B5" w14:textId="77777777" w:rsidR="00D2261A" w:rsidRPr="00970FD9" w:rsidRDefault="00D2261A" w:rsidP="00797A5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1080B60" w14:textId="77777777" w:rsidR="00D2261A" w:rsidRPr="00625C04" w:rsidRDefault="00D2261A" w:rsidP="00797A5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A2AFE15" w14:textId="77777777" w:rsidR="00D2261A" w:rsidRPr="00C35E93" w:rsidRDefault="00D2261A" w:rsidP="00485E6F">
      <w:pPr>
        <w:pStyle w:val="PITextkrper"/>
        <w:rPr>
          <w:b/>
          <w:bCs/>
          <w:sz w:val="18"/>
          <w:szCs w:val="18"/>
          <w:lang w:val="en-US"/>
        </w:rPr>
      </w:pPr>
    </w:p>
    <w:sectPr w:rsidR="00D2261A" w:rsidRPr="00C35E93" w:rsidSect="00AB5D79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9A0E" w14:textId="77777777" w:rsidR="00AB5D79" w:rsidRDefault="00AB5D79">
      <w:r>
        <w:separator/>
      </w:r>
    </w:p>
  </w:endnote>
  <w:endnote w:type="continuationSeparator" w:id="0">
    <w:p w14:paraId="3A43160E" w14:textId="77777777" w:rsidR="00AB5D79" w:rsidRDefault="00AB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46153EB3" w:rsidR="00D84800" w:rsidRPr="00C35E93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C35E93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1C610C" w:rsidRPr="00C35E93">
      <w:rPr>
        <w:rFonts w:ascii="Arial" w:hAnsi="Arial" w:cs="Arial"/>
        <w:noProof/>
        <w:snapToGrid w:val="0"/>
        <w:sz w:val="16"/>
        <w:lang w:val="en-US"/>
      </w:rPr>
      <w:t>WTH1PI1455</w:t>
    </w:r>
    <w:r w:rsidR="00F7579C">
      <w:rPr>
        <w:rFonts w:ascii="Arial" w:hAnsi="Arial" w:cs="Arial"/>
        <w:noProof/>
        <w:snapToGrid w:val="0"/>
        <w:sz w:val="16"/>
        <w:lang w:val="en-US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Pr="00C35E93"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CCB1" w14:textId="77777777" w:rsidR="00AB5D79" w:rsidRDefault="00AB5D79">
      <w:r>
        <w:separator/>
      </w:r>
    </w:p>
  </w:footnote>
  <w:footnote w:type="continuationSeparator" w:id="0">
    <w:p w14:paraId="1368CA75" w14:textId="77777777" w:rsidR="00AB5D79" w:rsidRDefault="00AB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31F5C8ED" w:rsidR="00AD41FF" w:rsidRDefault="0016478B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2E2A907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826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3CBF"/>
    <w:rsid w:val="00106E99"/>
    <w:rsid w:val="001134CE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47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610C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4C2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4E5F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3D50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99E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2867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1719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370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0669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0A77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381A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0DB4"/>
    <w:rsid w:val="00AA6E73"/>
    <w:rsid w:val="00AB43E5"/>
    <w:rsid w:val="00AB5D79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D673B"/>
    <w:rsid w:val="00BE5C1A"/>
    <w:rsid w:val="00BE7ED0"/>
    <w:rsid w:val="00BF09CC"/>
    <w:rsid w:val="00C10188"/>
    <w:rsid w:val="00C168BF"/>
    <w:rsid w:val="00C17CED"/>
    <w:rsid w:val="00C279D5"/>
    <w:rsid w:val="00C351B8"/>
    <w:rsid w:val="00C35E93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1633"/>
    <w:rsid w:val="00D10313"/>
    <w:rsid w:val="00D10A7D"/>
    <w:rsid w:val="00D124AD"/>
    <w:rsid w:val="00D20B1A"/>
    <w:rsid w:val="00D2261A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434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05EB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E6D5E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7579C"/>
    <w:rsid w:val="00F9549B"/>
    <w:rsid w:val="00FA02BD"/>
    <w:rsid w:val="00FA0A2F"/>
    <w:rsid w:val="00FA0CE5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  <w:style w:type="character" w:customStyle="1" w:styleId="KopfzeileZchn">
    <w:name w:val="Kopfzeile Zchn"/>
    <w:link w:val="Kopfzeile"/>
    <w:rsid w:val="00577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3902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4504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2024-05-13T08:03:00Z</dcterms:created>
  <dcterms:modified xsi:type="dcterms:W3CDTF">2024-06-11T08:11:00Z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