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CF1B1" w14:textId="77777777" w:rsidR="006062C8" w:rsidRDefault="006062C8" w:rsidP="006062C8">
      <w:pPr>
        <w:pStyle w:val="berschrift1"/>
        <w:spacing w:before="720" w:after="720" w:line="260" w:lineRule="exact"/>
        <w:rPr>
          <w:sz w:val="20"/>
        </w:rPr>
      </w:pPr>
      <w:r>
        <w:rPr>
          <w:sz w:val="20"/>
        </w:rPr>
        <w:t>COMMUNIQUÉ DE PRESSE</w:t>
      </w:r>
    </w:p>
    <w:p w14:paraId="5A7ED4C0" w14:textId="6F418567" w:rsidR="00577370" w:rsidRPr="006C23C5" w:rsidRDefault="00577370" w:rsidP="00577370">
      <w:pPr>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présente sa nouvelle édition de « Trilogie de transfert d’alimentation sans fil » </w:t>
      </w:r>
    </w:p>
    <w:p w14:paraId="79D49F8C" w14:textId="53EEC16E" w:rsidR="00577370" w:rsidRPr="006C23C5" w:rsidRDefault="00577370" w:rsidP="00577370">
      <w:pPr>
        <w:pStyle w:val="Kopfzeile"/>
        <w:tabs>
          <w:tab w:val="clear" w:pos="4536"/>
          <w:tab w:val="clear" w:pos="9072"/>
        </w:tabs>
        <w:spacing w:before="360" w:after="360"/>
        <w:rPr>
          <w:rFonts w:ascii="Arial" w:hAnsi="Arial" w:cs="Arial"/>
          <w:b/>
          <w:bCs/>
          <w:sz w:val="36"/>
        </w:rPr>
      </w:pPr>
      <w:r>
        <w:rPr>
          <w:rFonts w:ascii="Arial" w:hAnsi="Arial"/>
          <w:b/>
          <w:color w:val="000000"/>
          <w:sz w:val="36"/>
        </w:rPr>
        <w:t>Ouvrage de référence sur la transmission d’alimentation sans fil enrichi</w:t>
      </w:r>
    </w:p>
    <w:p w14:paraId="201DBD28" w14:textId="453FFEFD" w:rsidR="00485E6F" w:rsidRPr="00B94DAE"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6062C8">
        <w:rPr>
          <w:rFonts w:ascii="Arial" w:hAnsi="Arial"/>
          <w:color w:val="000000"/>
        </w:rPr>
        <w:t xml:space="preserve"> (Allemagne)</w:t>
      </w:r>
      <w:r>
        <w:rPr>
          <w:rFonts w:ascii="Arial" w:hAnsi="Arial"/>
          <w:color w:val="000000"/>
        </w:rPr>
        <w:t xml:space="preserve">, </w:t>
      </w:r>
      <w:r w:rsidR="00EB436A">
        <w:rPr>
          <w:rFonts w:ascii="Arial" w:hAnsi="Arial"/>
          <w:color w:val="000000"/>
        </w:rPr>
        <w:t>12</w:t>
      </w:r>
      <w:r>
        <w:rPr>
          <w:rFonts w:ascii="Arial" w:hAnsi="Arial"/>
          <w:color w:val="000000"/>
        </w:rPr>
        <w:t xml:space="preserve"> </w:t>
      </w:r>
      <w:r w:rsidR="00EB436A">
        <w:rPr>
          <w:rFonts w:ascii="Arial" w:hAnsi="Arial"/>
          <w:color w:val="000000"/>
        </w:rPr>
        <w:t>juin</w:t>
      </w:r>
      <w:r>
        <w:rPr>
          <w:rFonts w:ascii="Arial" w:hAnsi="Arial"/>
          <w:color w:val="000000"/>
        </w:rPr>
        <w:t xml:space="preserve"> 2024 – L’ouvrage de référence « Trilogie de transfert d’alimentation sans fil » de Würth </w:t>
      </w:r>
      <w:proofErr w:type="spellStart"/>
      <w:r>
        <w:rPr>
          <w:rFonts w:ascii="Arial" w:hAnsi="Arial"/>
          <w:color w:val="000000"/>
        </w:rPr>
        <w:t>Elektronik</w:t>
      </w:r>
      <w:proofErr w:type="spellEnd"/>
      <w:r>
        <w:rPr>
          <w:rFonts w:ascii="Arial" w:hAnsi="Arial"/>
          <w:color w:val="000000"/>
        </w:rPr>
        <w:t xml:space="preserve"> est désormais disponible dans une seconde édition révisée. Le fabricant qui propose le plus grand choix de bobines d'alimentation sans fil sur le marché partage son expertise en matière de transmission d'alimentation sans fil. Cet ouvrage de référence axé sur la pratique se compose de trois parties : Principes de base de la transmission d’alimentation sans fil, Systèmes de transfert d’alimentation sans fil et Applications. Il coûte 19 euros et est disponible chez Würth </w:t>
      </w:r>
      <w:proofErr w:type="spellStart"/>
      <w:r>
        <w:rPr>
          <w:rFonts w:ascii="Arial" w:hAnsi="Arial"/>
          <w:color w:val="000000"/>
        </w:rPr>
        <w:t>Elektronik</w:t>
      </w:r>
      <w:proofErr w:type="spellEnd"/>
      <w:r>
        <w:rPr>
          <w:rFonts w:ascii="Arial" w:hAnsi="Arial"/>
          <w:color w:val="000000"/>
        </w:rPr>
        <w:t xml:space="preserve"> et en librairie</w:t>
      </w:r>
    </w:p>
    <w:p w14:paraId="54DACBA7" w14:textId="4236D306" w:rsidR="00452867" w:rsidRPr="006A0A77" w:rsidRDefault="00452867" w:rsidP="00485E6F">
      <w:pPr>
        <w:pStyle w:val="Textkrper"/>
        <w:spacing w:before="120" w:after="120" w:line="260" w:lineRule="exact"/>
        <w:jc w:val="both"/>
        <w:rPr>
          <w:rFonts w:ascii="Arial" w:hAnsi="Arial"/>
          <w:b w:val="0"/>
          <w:bCs w:val="0"/>
        </w:rPr>
      </w:pPr>
      <w:r>
        <w:rPr>
          <w:rFonts w:ascii="Arial" w:hAnsi="Arial"/>
          <w:b w:val="0"/>
        </w:rPr>
        <w:t xml:space="preserve">La première partie de l'ouvrage de référence a été entièrement revue et explique les principes physiques des différentes méthodes de transmission d'alimentation sans contact. Les principales normes et évolutions de la technologie sont </w:t>
      </w:r>
      <w:proofErr w:type="gramStart"/>
      <w:r>
        <w:rPr>
          <w:rFonts w:ascii="Arial" w:hAnsi="Arial"/>
          <w:b w:val="0"/>
        </w:rPr>
        <w:t>également</w:t>
      </w:r>
      <w:proofErr w:type="gramEnd"/>
      <w:r>
        <w:rPr>
          <w:rFonts w:ascii="Arial" w:hAnsi="Arial"/>
          <w:b w:val="0"/>
        </w:rPr>
        <w:t xml:space="preserve"> abordées. La deuxième partie décrit les systèmes de transfert d'alimentation sans fil et les différentes topologies de transmission d'alimentation sans fil. Le même chapitre traite de la sélection correcte des bobines d'émission et de réception nécessaires pour augmenter l'efficacité, ainsi que des transistors disponibles. La troisième partie, axée sur la pratique, est complétée par une application innovante : la communication NFC et la transmission d'alimentation sans fil. Une vue d'ensemble des sujets liés aux interférences électromagnétiques complète la compilation d'exemples d'application dans la partie pratique. Les auteurs de la « Trilogie du transfert d’alimentation sans fil » sont Cem Som, vice-président pour l’Europe chez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Midcom</w:t>
      </w:r>
      <w:proofErr w:type="spellEnd"/>
      <w:r>
        <w:rPr>
          <w:rFonts w:ascii="Arial" w:hAnsi="Arial"/>
          <w:b w:val="0"/>
        </w:rPr>
        <w:t xml:space="preserve"> Inc., et Dr. Michael de </w:t>
      </w:r>
      <w:proofErr w:type="spellStart"/>
      <w:r>
        <w:rPr>
          <w:rFonts w:ascii="Arial" w:hAnsi="Arial"/>
          <w:b w:val="0"/>
        </w:rPr>
        <w:t>Rooij</w:t>
      </w:r>
      <w:proofErr w:type="spellEnd"/>
      <w:r>
        <w:rPr>
          <w:rFonts w:ascii="Arial" w:hAnsi="Arial"/>
          <w:b w:val="0"/>
        </w:rPr>
        <w:t>, vice-président des techniques d’application chez Efficient Power Conversion Corporation, Inc.</w:t>
      </w:r>
    </w:p>
    <w:p w14:paraId="632521EB" w14:textId="77777777" w:rsidR="003C799E" w:rsidRPr="006A0A77" w:rsidRDefault="003C799E" w:rsidP="00485E6F">
      <w:pPr>
        <w:pStyle w:val="Textkrper"/>
        <w:spacing w:before="120" w:after="120" w:line="260" w:lineRule="exact"/>
        <w:jc w:val="both"/>
        <w:rPr>
          <w:rFonts w:ascii="Arial" w:hAnsi="Arial"/>
          <w:b w:val="0"/>
          <w:bCs w:val="0"/>
          <w:lang w:val="en-US"/>
        </w:rPr>
      </w:pPr>
    </w:p>
    <w:p w14:paraId="00E80486" w14:textId="77777777" w:rsidR="003C799E" w:rsidRPr="006A0A77" w:rsidRDefault="003C799E" w:rsidP="00485E6F">
      <w:pPr>
        <w:pStyle w:val="Textkrper"/>
        <w:spacing w:before="120" w:after="120" w:line="260" w:lineRule="exact"/>
        <w:jc w:val="both"/>
        <w:rPr>
          <w:rFonts w:ascii="Arial" w:hAnsi="Arial"/>
          <w:b w:val="0"/>
          <w:bCs w:val="0"/>
          <w:lang w:val="en-US"/>
        </w:rPr>
      </w:pPr>
    </w:p>
    <w:p w14:paraId="7653B424" w14:textId="77777777" w:rsidR="00485E6F" w:rsidRPr="006A0A77" w:rsidRDefault="00485E6F" w:rsidP="00485E6F">
      <w:pPr>
        <w:pStyle w:val="PITextkrper"/>
        <w:pBdr>
          <w:top w:val="single" w:sz="4" w:space="1" w:color="auto"/>
        </w:pBdr>
        <w:spacing w:before="240"/>
        <w:rPr>
          <w:b/>
          <w:sz w:val="18"/>
          <w:szCs w:val="18"/>
          <w:lang w:val="en-US"/>
        </w:rPr>
      </w:pPr>
    </w:p>
    <w:p w14:paraId="4DBAAAB1" w14:textId="77777777" w:rsidR="006062C8" w:rsidRDefault="006062C8" w:rsidP="006062C8">
      <w:pPr>
        <w:spacing w:after="120" w:line="280" w:lineRule="exact"/>
        <w:rPr>
          <w:rFonts w:ascii="Arial" w:hAnsi="Arial" w:cs="Arial"/>
          <w:b/>
          <w:bCs/>
          <w:sz w:val="18"/>
          <w:szCs w:val="18"/>
        </w:rPr>
      </w:pPr>
      <w:r>
        <w:rPr>
          <w:rFonts w:ascii="Arial" w:hAnsi="Arial"/>
          <w:b/>
          <w:sz w:val="18"/>
        </w:rPr>
        <w:t>Images disponibles</w:t>
      </w:r>
    </w:p>
    <w:p w14:paraId="0D332750" w14:textId="77777777" w:rsidR="006062C8" w:rsidRDefault="006062C8" w:rsidP="006062C8">
      <w:pPr>
        <w:spacing w:after="120" w:line="280" w:lineRule="exact"/>
        <w:rPr>
          <w:rStyle w:val="Hyperlink"/>
        </w:rPr>
      </w:pPr>
      <w:r>
        <w:rPr>
          <w:rFonts w:ascii="Arial" w:hAnsi="Arial"/>
          <w:sz w:val="18"/>
        </w:rPr>
        <w:t>Les images suivantes peuvent être téléchargées sur Internet pour impression :</w:t>
      </w:r>
      <w:r>
        <w:t xml:space="preserve"> </w:t>
      </w:r>
      <w:hyperlink r:id="rId8" w:history="1">
        <w:r>
          <w:rPr>
            <w:rStyle w:val="Hyperlink"/>
            <w:rFonts w:ascii="Arial" w:hAnsi="Arial" w:cs="Arial"/>
            <w:sz w:val="18"/>
            <w:szCs w:val="18"/>
          </w:rPr>
          <w:t>https://kk.htcm.de/press-releases/wuerth/</w:t>
        </w:r>
      </w:hyperlink>
    </w:p>
    <w:p w14:paraId="3C9B88DA" w14:textId="1B72A351" w:rsidR="00485E6F" w:rsidRPr="00B94DAE" w:rsidRDefault="00485E6F" w:rsidP="00485E6F">
      <w:pPr>
        <w:spacing w:after="120" w:line="280" w:lineRule="exact"/>
        <w:rPr>
          <w:rFonts w:ascii="Arial" w:hAnsi="Arial" w:cs="Arial"/>
          <w:sz w:val="18"/>
          <w:szCs w:val="18"/>
        </w:rPr>
      </w:pPr>
    </w:p>
    <w:tbl>
      <w:tblPr>
        <w:tblW w:w="67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261"/>
      </w:tblGrid>
      <w:tr w:rsidR="00C168BF" w:rsidRPr="00B94DAE" w14:paraId="415A195B" w14:textId="57009A0F" w:rsidTr="00C168BF">
        <w:trPr>
          <w:trHeight w:val="1701"/>
        </w:trPr>
        <w:tc>
          <w:tcPr>
            <w:tcW w:w="3510" w:type="dxa"/>
          </w:tcPr>
          <w:p w14:paraId="5A320371" w14:textId="25CA03B5" w:rsidR="00C168BF" w:rsidRPr="00B94DAE" w:rsidRDefault="00C168BF" w:rsidP="00CE17D6">
            <w:pPr>
              <w:pStyle w:val="txt"/>
              <w:rPr>
                <w:b/>
                <w:bCs/>
                <w:sz w:val="18"/>
              </w:rPr>
            </w:pPr>
            <w:r>
              <w:rPr>
                <w:b/>
              </w:rPr>
              <w:lastRenderedPageBreak/>
              <w:br/>
            </w:r>
            <w:r>
              <w:rPr>
                <w:noProof/>
              </w:rPr>
              <w:drawing>
                <wp:inline distT="0" distB="0" distL="0" distR="0" wp14:anchorId="5D7D8D05" wp14:editId="23BD8027">
                  <wp:extent cx="2018665" cy="1543685"/>
                  <wp:effectExtent l="0" t="0" r="0" b="0"/>
                  <wp:docPr id="12412379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11765" b="11765"/>
                          <a:stretch>
                            <a:fillRect/>
                          </a:stretch>
                        </pic:blipFill>
                        <pic:spPr bwMode="auto">
                          <a:xfrm>
                            <a:off x="0" y="0"/>
                            <a:ext cx="2018665" cy="1543685"/>
                          </a:xfrm>
                          <a:prstGeom prst="rect">
                            <a:avLst/>
                          </a:prstGeom>
                          <a:noFill/>
                          <a:ln>
                            <a:noFill/>
                          </a:ln>
                        </pic:spPr>
                      </pic:pic>
                    </a:graphicData>
                  </a:graphic>
                </wp:inline>
              </w:drawing>
            </w:r>
            <w:r>
              <w:br/>
            </w:r>
            <w:r>
              <w:br/>
            </w:r>
            <w:r>
              <w:rPr>
                <w:sz w:val="16"/>
              </w:rPr>
              <w:t>Source</w:t>
            </w:r>
            <w:r w:rsidR="00F15107">
              <w:rPr>
                <w:sz w:val="16"/>
              </w:rPr>
              <w:t xml:space="preserve"> photo</w:t>
            </w:r>
            <w:r w:rsidR="007E6478">
              <w:rPr>
                <w:sz w:val="16"/>
              </w:rPr>
              <w:t xml:space="preserve"> </w:t>
            </w:r>
            <w:r>
              <w:rPr>
                <w:sz w:val="16"/>
              </w:rPr>
              <w:t xml:space="preserve">: Würth </w:t>
            </w:r>
            <w:proofErr w:type="spellStart"/>
            <w:r>
              <w:rPr>
                <w:sz w:val="16"/>
              </w:rPr>
              <w:t>Elektronik</w:t>
            </w:r>
            <w:proofErr w:type="spellEnd"/>
            <w:r>
              <w:rPr>
                <w:sz w:val="16"/>
              </w:rPr>
              <w:t xml:space="preserve"> </w:t>
            </w:r>
          </w:p>
          <w:p w14:paraId="4BBAF83E" w14:textId="6BC765A9" w:rsidR="00C168BF" w:rsidRPr="00B94DAE" w:rsidRDefault="00C168BF" w:rsidP="00CE17D6">
            <w:pPr>
              <w:autoSpaceDE w:val="0"/>
              <w:autoSpaceDN w:val="0"/>
              <w:adjustRightInd w:val="0"/>
              <w:rPr>
                <w:rFonts w:ascii="Arial" w:hAnsi="Arial" w:cs="Arial"/>
                <w:b/>
                <w:sz w:val="18"/>
                <w:szCs w:val="18"/>
              </w:rPr>
            </w:pPr>
            <w:r>
              <w:rPr>
                <w:rFonts w:ascii="Arial" w:hAnsi="Arial"/>
                <w:b/>
                <w:sz w:val="16"/>
              </w:rPr>
              <w:t>Nouvelle édition révisée :</w:t>
            </w:r>
            <w:r>
              <w:rPr>
                <w:rFonts w:ascii="Arial" w:hAnsi="Arial"/>
                <w:b/>
                <w:sz w:val="18"/>
              </w:rPr>
              <w:t xml:space="preserve"> « Trilogie de transfert d’alimentation sans fil » de Würth </w:t>
            </w:r>
            <w:proofErr w:type="spellStart"/>
            <w:r>
              <w:rPr>
                <w:rFonts w:ascii="Arial" w:hAnsi="Arial"/>
                <w:b/>
                <w:sz w:val="18"/>
              </w:rPr>
              <w:t>Elektronik</w:t>
            </w:r>
            <w:proofErr w:type="spellEnd"/>
          </w:p>
          <w:p w14:paraId="5ED23578" w14:textId="77777777" w:rsidR="00C168BF" w:rsidRPr="00B94DAE" w:rsidRDefault="00C168BF" w:rsidP="00CE17D6">
            <w:pPr>
              <w:autoSpaceDE w:val="0"/>
              <w:autoSpaceDN w:val="0"/>
              <w:adjustRightInd w:val="0"/>
              <w:rPr>
                <w:rFonts w:ascii="Arial" w:hAnsi="Arial" w:cs="Arial"/>
                <w:b/>
                <w:bCs/>
                <w:sz w:val="18"/>
                <w:szCs w:val="18"/>
              </w:rPr>
            </w:pPr>
          </w:p>
        </w:tc>
        <w:tc>
          <w:tcPr>
            <w:tcW w:w="3261" w:type="dxa"/>
          </w:tcPr>
          <w:p w14:paraId="7A01B01D" w14:textId="140BB8DB" w:rsidR="00C168BF" w:rsidRDefault="00C168BF" w:rsidP="00CE17D6">
            <w:pPr>
              <w:pStyle w:val="txt"/>
              <w:rPr>
                <w:bCs/>
                <w:sz w:val="16"/>
                <w:szCs w:val="16"/>
              </w:rPr>
            </w:pPr>
            <w:r>
              <w:rPr>
                <w:b/>
              </w:rPr>
              <w:br/>
            </w:r>
            <w:r>
              <w:rPr>
                <w:noProof/>
              </w:rPr>
              <w:drawing>
                <wp:inline distT="0" distB="0" distL="0" distR="0" wp14:anchorId="2A374163" wp14:editId="2DBE68B7">
                  <wp:extent cx="1917700" cy="155003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7700" cy="1550035"/>
                          </a:xfrm>
                          <a:prstGeom prst="rect">
                            <a:avLst/>
                          </a:prstGeom>
                          <a:noFill/>
                          <a:ln>
                            <a:noFill/>
                          </a:ln>
                        </pic:spPr>
                      </pic:pic>
                    </a:graphicData>
                  </a:graphic>
                </wp:inline>
              </w:drawing>
            </w:r>
            <w:r>
              <w:br/>
            </w:r>
            <w:r>
              <w:br/>
            </w:r>
            <w:r>
              <w:rPr>
                <w:sz w:val="16"/>
              </w:rPr>
              <w:t>Source</w:t>
            </w:r>
            <w:r w:rsidR="00F15107">
              <w:rPr>
                <w:sz w:val="16"/>
              </w:rPr>
              <w:t xml:space="preserve"> photo</w:t>
            </w:r>
            <w:r>
              <w:rPr>
                <w:sz w:val="16"/>
              </w:rPr>
              <w:t xml:space="preserve"> : Würth </w:t>
            </w:r>
            <w:proofErr w:type="spellStart"/>
            <w:r>
              <w:rPr>
                <w:sz w:val="16"/>
              </w:rPr>
              <w:t>Elektronik</w:t>
            </w:r>
            <w:proofErr w:type="spellEnd"/>
          </w:p>
          <w:p w14:paraId="250F557B" w14:textId="77777777" w:rsidR="00C168BF" w:rsidRDefault="00C168BF" w:rsidP="00C168BF">
            <w:pPr>
              <w:autoSpaceDE w:val="0"/>
              <w:autoSpaceDN w:val="0"/>
              <w:adjustRightInd w:val="0"/>
              <w:rPr>
                <w:rFonts w:ascii="Arial" w:hAnsi="Arial"/>
                <w:b/>
                <w:sz w:val="18"/>
              </w:rPr>
            </w:pPr>
            <w:r>
              <w:rPr>
                <w:rFonts w:ascii="Arial" w:hAnsi="Arial"/>
                <w:b/>
                <w:sz w:val="18"/>
              </w:rPr>
              <w:t>Ouvrage de référence « Trilogie de transfert d’alimentation sans fil » : Expertise pour la transmission d’alimentation sans fil</w:t>
            </w:r>
          </w:p>
          <w:p w14:paraId="4D230AB0" w14:textId="1AB9ADB7" w:rsidR="00317508" w:rsidRPr="00B94DAE" w:rsidRDefault="00317508" w:rsidP="00C168BF">
            <w:pPr>
              <w:autoSpaceDE w:val="0"/>
              <w:autoSpaceDN w:val="0"/>
              <w:adjustRightInd w:val="0"/>
              <w:rPr>
                <w:b/>
              </w:rPr>
            </w:pPr>
          </w:p>
        </w:tc>
      </w:tr>
    </w:tbl>
    <w:p w14:paraId="7B2B4B72" w14:textId="77777777" w:rsidR="00CF14CB" w:rsidRDefault="00CF14CB" w:rsidP="00CF14CB">
      <w:pPr>
        <w:pStyle w:val="Textkrper"/>
        <w:spacing w:before="120" w:after="120" w:line="260" w:lineRule="exact"/>
        <w:jc w:val="both"/>
        <w:rPr>
          <w:rFonts w:ascii="Arial" w:hAnsi="Arial"/>
          <w:b w:val="0"/>
          <w:bCs w:val="0"/>
        </w:rPr>
      </w:pPr>
      <w:bookmarkStart w:id="0" w:name="_Hlk142468663"/>
    </w:p>
    <w:p w14:paraId="382747CF" w14:textId="77777777" w:rsidR="00CF14CB" w:rsidRPr="0023476F" w:rsidRDefault="00CF14CB" w:rsidP="00CF14CB">
      <w:pPr>
        <w:pStyle w:val="Textkrper"/>
        <w:spacing w:before="120" w:after="120" w:line="260" w:lineRule="exact"/>
        <w:jc w:val="both"/>
        <w:rPr>
          <w:rFonts w:ascii="Arial" w:hAnsi="Arial"/>
          <w:b w:val="0"/>
          <w:bCs w:val="0"/>
        </w:rPr>
      </w:pPr>
    </w:p>
    <w:p w14:paraId="46FA54EA" w14:textId="77777777" w:rsidR="00CF14CB" w:rsidRPr="0023476F" w:rsidRDefault="00CF14CB" w:rsidP="00CF14CB">
      <w:pPr>
        <w:pStyle w:val="PITextkrper"/>
        <w:pBdr>
          <w:top w:val="single" w:sz="4" w:space="1" w:color="auto"/>
        </w:pBdr>
        <w:spacing w:before="240"/>
        <w:rPr>
          <w:b/>
          <w:sz w:val="18"/>
          <w:szCs w:val="18"/>
        </w:rPr>
      </w:pPr>
    </w:p>
    <w:p w14:paraId="0C9882A2" w14:textId="77777777" w:rsidR="00CF14CB" w:rsidRPr="0023476F" w:rsidRDefault="00CF14CB" w:rsidP="00CF14CB">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51D82A5C" w14:textId="77777777" w:rsidR="00CF14CB" w:rsidRPr="0023476F" w:rsidRDefault="00CF14CB" w:rsidP="00CF14CB">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6CDDFD63" w14:textId="77777777" w:rsidR="00CF14CB" w:rsidRDefault="00CF14CB" w:rsidP="00CF14CB">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1B4EA35F" w14:textId="77777777" w:rsidR="00CF14CB" w:rsidRPr="0023476F" w:rsidRDefault="00CF14CB" w:rsidP="00CF14CB">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2DE3646" w14:textId="77777777" w:rsidR="00CF14CB" w:rsidRPr="0023476F" w:rsidRDefault="00CF14CB" w:rsidP="00CF14CB">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11D4EF34" w14:textId="77777777" w:rsidR="00CF14CB" w:rsidRPr="0023476F" w:rsidRDefault="00CF14CB" w:rsidP="00CF14CB">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30E95437" w14:textId="77777777" w:rsidR="00CF14CB" w:rsidRPr="0023476F" w:rsidRDefault="00CF14CB" w:rsidP="00CF14CB">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F14CB" w:rsidRPr="0023476F" w14:paraId="5306A0DD" w14:textId="77777777" w:rsidTr="00D44F66">
        <w:tc>
          <w:tcPr>
            <w:tcW w:w="3902" w:type="dxa"/>
            <w:shd w:val="clear" w:color="auto" w:fill="auto"/>
            <w:hideMark/>
          </w:tcPr>
          <w:p w14:paraId="02508FE9" w14:textId="77777777" w:rsidR="00CF14CB" w:rsidRPr="0023476F" w:rsidRDefault="00CF14CB" w:rsidP="00D44F66">
            <w:pPr>
              <w:pStyle w:val="Textkrper"/>
              <w:autoSpaceDE/>
              <w:adjustRightInd/>
              <w:spacing w:before="120" w:after="120" w:line="276" w:lineRule="auto"/>
              <w:rPr>
                <w:b w:val="0"/>
                <w:bCs w:val="0"/>
              </w:rPr>
            </w:pPr>
            <w:r w:rsidRPr="0023476F">
              <w:br w:type="page"/>
            </w:r>
            <w:r w:rsidRPr="0023476F">
              <w:rPr>
                <w:b w:val="0"/>
                <w:bCs w:val="0"/>
              </w:rPr>
              <w:br w:type="page"/>
            </w:r>
          </w:p>
          <w:p w14:paraId="67AD8D86" w14:textId="77777777" w:rsidR="00CF14CB" w:rsidRPr="0023476F" w:rsidRDefault="00CF14CB" w:rsidP="00D44F66">
            <w:pPr>
              <w:pStyle w:val="Textkrper"/>
              <w:autoSpaceDE/>
              <w:adjustRightInd/>
              <w:spacing w:before="120" w:after="120" w:line="276" w:lineRule="auto"/>
              <w:rPr>
                <w:rFonts w:ascii="Arial" w:hAnsi="Arial"/>
                <w:bCs w:val="0"/>
                <w:szCs w:val="24"/>
              </w:rPr>
            </w:pPr>
            <w:r w:rsidRPr="0023476F">
              <w:rPr>
                <w:rFonts w:ascii="Arial" w:hAnsi="Arial"/>
              </w:rPr>
              <w:lastRenderedPageBreak/>
              <w:t>Autres informations :</w:t>
            </w:r>
          </w:p>
          <w:p w14:paraId="081B2A26" w14:textId="77777777" w:rsidR="00CF14CB" w:rsidRPr="0023476F" w:rsidRDefault="00CF14CB" w:rsidP="00D44F66">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152C9D78" w14:textId="77777777" w:rsidR="00CF14CB" w:rsidRPr="0023476F" w:rsidRDefault="00CF14CB" w:rsidP="00D44F66">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6BA1B7C4" w14:textId="77777777" w:rsidR="00CF14CB" w:rsidRPr="0023476F" w:rsidRDefault="00CF14CB" w:rsidP="00D44F66">
            <w:pPr>
              <w:spacing w:before="120" w:after="120" w:line="276" w:lineRule="auto"/>
              <w:rPr>
                <w:rFonts w:ascii="Arial" w:hAnsi="Arial" w:cs="Arial"/>
                <w:bCs/>
                <w:sz w:val="20"/>
              </w:rPr>
            </w:pPr>
            <w:r w:rsidRPr="0023476F">
              <w:rPr>
                <w:rFonts w:ascii="Arial" w:hAnsi="Arial" w:cs="Arial"/>
                <w:bCs/>
                <w:sz w:val="20"/>
              </w:rPr>
              <w:t>www.we-online.com</w:t>
            </w:r>
          </w:p>
          <w:p w14:paraId="3613DCBB" w14:textId="77777777" w:rsidR="00CF14CB" w:rsidRPr="0023476F" w:rsidRDefault="00CF14CB" w:rsidP="00D44F66">
            <w:pPr>
              <w:rPr>
                <w:rFonts w:ascii="Arial" w:hAnsi="Arial" w:cs="Arial"/>
                <w:sz w:val="20"/>
              </w:rPr>
            </w:pPr>
          </w:p>
          <w:p w14:paraId="3307B598" w14:textId="77777777" w:rsidR="00CF14CB" w:rsidRPr="0023476F" w:rsidRDefault="00CF14CB" w:rsidP="00D44F66">
            <w:pPr>
              <w:rPr>
                <w:rFonts w:ascii="Arial" w:hAnsi="Arial" w:cs="Arial"/>
                <w:sz w:val="20"/>
              </w:rPr>
            </w:pPr>
          </w:p>
        </w:tc>
        <w:tc>
          <w:tcPr>
            <w:tcW w:w="3193" w:type="dxa"/>
            <w:shd w:val="clear" w:color="auto" w:fill="auto"/>
            <w:hideMark/>
          </w:tcPr>
          <w:p w14:paraId="49CE62E2" w14:textId="77777777" w:rsidR="00CF14CB" w:rsidRPr="0023476F" w:rsidRDefault="00CF14CB" w:rsidP="00D44F66">
            <w:pPr>
              <w:pStyle w:val="Textkrper"/>
              <w:tabs>
                <w:tab w:val="left" w:pos="1065"/>
              </w:tabs>
              <w:autoSpaceDE/>
              <w:adjustRightInd/>
              <w:spacing w:before="120" w:after="120" w:line="276" w:lineRule="auto"/>
              <w:rPr>
                <w:rFonts w:ascii="Arial" w:hAnsi="Arial"/>
              </w:rPr>
            </w:pPr>
          </w:p>
          <w:p w14:paraId="0DB449B4" w14:textId="77777777" w:rsidR="00CF14CB" w:rsidRPr="0023476F" w:rsidRDefault="00CF14CB" w:rsidP="00D44F66">
            <w:pPr>
              <w:pStyle w:val="Textkrper"/>
              <w:tabs>
                <w:tab w:val="left" w:pos="1065"/>
              </w:tabs>
              <w:autoSpaceDE/>
              <w:adjustRightInd/>
              <w:spacing w:before="120" w:after="120" w:line="276" w:lineRule="auto"/>
              <w:rPr>
                <w:rFonts w:ascii="Arial" w:hAnsi="Arial"/>
                <w:bCs w:val="0"/>
                <w:szCs w:val="24"/>
              </w:rPr>
            </w:pPr>
            <w:r w:rsidRPr="0023476F">
              <w:rPr>
                <w:rFonts w:ascii="Arial" w:hAnsi="Arial"/>
              </w:rPr>
              <w:lastRenderedPageBreak/>
              <w:t>Contact presse :</w:t>
            </w:r>
          </w:p>
          <w:p w14:paraId="587C2A73" w14:textId="77777777" w:rsidR="00CF14CB" w:rsidRPr="0023476F" w:rsidRDefault="00CF14CB" w:rsidP="00D44F66">
            <w:pPr>
              <w:tabs>
                <w:tab w:val="left" w:pos="1065"/>
              </w:tabs>
              <w:spacing w:before="120" w:after="120" w:line="276" w:lineRule="auto"/>
              <w:rPr>
                <w:rFonts w:ascii="Arial" w:hAnsi="Arial" w:cs="Arial"/>
                <w:bCs/>
                <w:sz w:val="20"/>
              </w:rPr>
            </w:pPr>
            <w:proofErr w:type="spellStart"/>
            <w:r w:rsidRPr="0023476F">
              <w:rPr>
                <w:rFonts w:ascii="Arial" w:hAnsi="Arial"/>
                <w:sz w:val="20"/>
              </w:rPr>
              <w:t>HighTech</w:t>
            </w:r>
            <w:proofErr w:type="spellEnd"/>
            <w:r w:rsidRPr="0023476F">
              <w:rPr>
                <w:rFonts w:ascii="Arial" w:hAnsi="Arial"/>
                <w:sz w:val="20"/>
              </w:rPr>
              <w:t xml:space="preserve"> communications </w:t>
            </w:r>
            <w:proofErr w:type="spellStart"/>
            <w:r w:rsidRPr="0023476F">
              <w:rPr>
                <w:rFonts w:ascii="Arial" w:hAnsi="Arial"/>
                <w:sz w:val="20"/>
              </w:rPr>
              <w:t>GmbH</w:t>
            </w:r>
            <w:proofErr w:type="spellEnd"/>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2E755020" w14:textId="77777777" w:rsidR="00CF14CB" w:rsidRPr="0023476F" w:rsidRDefault="00CF14CB" w:rsidP="00D44F66">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658FA700" w14:textId="77777777" w:rsidR="00CF14CB" w:rsidRPr="0023476F" w:rsidRDefault="00CF14CB" w:rsidP="00D44F66">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388B8CF4" w14:textId="77777777" w:rsidR="00485E6F" w:rsidRPr="00B94DAE" w:rsidRDefault="00485E6F" w:rsidP="00485E6F">
      <w:pPr>
        <w:pStyle w:val="PITextkrper"/>
        <w:rPr>
          <w:b/>
          <w:bCs/>
          <w:sz w:val="18"/>
          <w:szCs w:val="18"/>
          <w:lang w:val="de-DE"/>
        </w:rPr>
      </w:pPr>
    </w:p>
    <w:sectPr w:rsidR="00485E6F" w:rsidRPr="00B94DAE" w:rsidSect="00E30E43">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5B385" w14:textId="77777777" w:rsidR="00E30E43" w:rsidRDefault="00E30E43">
      <w:r>
        <w:separator/>
      </w:r>
    </w:p>
  </w:endnote>
  <w:endnote w:type="continuationSeparator" w:id="0">
    <w:p w14:paraId="1888B5AF" w14:textId="77777777" w:rsidR="00E30E43" w:rsidRDefault="00E3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20CC7C98" w:rsidR="00D84800" w:rsidRPr="006A0A77"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6A0A77">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6062C8">
      <w:rPr>
        <w:rFonts w:ascii="Arial" w:hAnsi="Arial" w:cs="Arial"/>
        <w:noProof/>
        <w:snapToGrid w:val="0"/>
        <w:sz w:val="16"/>
      </w:rPr>
      <w:t>WTH1PI1455</w:t>
    </w:r>
    <w:r w:rsidR="00737498">
      <w:rPr>
        <w:rFonts w:ascii="Arial" w:hAnsi="Arial" w:cs="Arial"/>
        <w:noProof/>
        <w:snapToGrid w:val="0"/>
        <w:sz w:val="16"/>
      </w:rPr>
      <w:t>_fr</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E542D" w14:textId="77777777" w:rsidR="00E30E43" w:rsidRDefault="00E30E43">
      <w:r>
        <w:separator/>
      </w:r>
    </w:p>
  </w:footnote>
  <w:footnote w:type="continuationSeparator" w:id="0">
    <w:p w14:paraId="3DB793B1" w14:textId="77777777" w:rsidR="00E30E43" w:rsidRDefault="00E30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31F5C8ED" w:rsidR="00AD41FF" w:rsidRDefault="0016478B"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2E2A907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826"/>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3CBF"/>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47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16AC"/>
    <w:rsid w:val="002E229A"/>
    <w:rsid w:val="002E7707"/>
    <w:rsid w:val="002F488A"/>
    <w:rsid w:val="002F663D"/>
    <w:rsid w:val="002F729F"/>
    <w:rsid w:val="00301973"/>
    <w:rsid w:val="00301A91"/>
    <w:rsid w:val="00304188"/>
    <w:rsid w:val="00304E5F"/>
    <w:rsid w:val="00307B15"/>
    <w:rsid w:val="003105E2"/>
    <w:rsid w:val="003154CD"/>
    <w:rsid w:val="003156CA"/>
    <w:rsid w:val="00317508"/>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25B3"/>
    <w:rsid w:val="003B3A4B"/>
    <w:rsid w:val="003B3E7A"/>
    <w:rsid w:val="003B513B"/>
    <w:rsid w:val="003B5455"/>
    <w:rsid w:val="003B7DC8"/>
    <w:rsid w:val="003C080B"/>
    <w:rsid w:val="003C0AA4"/>
    <w:rsid w:val="003C1DA5"/>
    <w:rsid w:val="003C3F95"/>
    <w:rsid w:val="003C799E"/>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2867"/>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1719"/>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370"/>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62C8"/>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0669"/>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0A77"/>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37498"/>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478"/>
    <w:rsid w:val="007E66DD"/>
    <w:rsid w:val="007E7DC6"/>
    <w:rsid w:val="007F2182"/>
    <w:rsid w:val="007F693F"/>
    <w:rsid w:val="008004D3"/>
    <w:rsid w:val="00800A15"/>
    <w:rsid w:val="00805256"/>
    <w:rsid w:val="0080570F"/>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381A"/>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0DB4"/>
    <w:rsid w:val="00AA6E73"/>
    <w:rsid w:val="00AB43E5"/>
    <w:rsid w:val="00AB5D79"/>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D673B"/>
    <w:rsid w:val="00BE5C1A"/>
    <w:rsid w:val="00BE7ED0"/>
    <w:rsid w:val="00BF09CC"/>
    <w:rsid w:val="00C10188"/>
    <w:rsid w:val="00C168BF"/>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14CB"/>
    <w:rsid w:val="00CF2554"/>
    <w:rsid w:val="00CF4A4B"/>
    <w:rsid w:val="00CF4A78"/>
    <w:rsid w:val="00CF5234"/>
    <w:rsid w:val="00CF7932"/>
    <w:rsid w:val="00D01633"/>
    <w:rsid w:val="00D10313"/>
    <w:rsid w:val="00D10A7D"/>
    <w:rsid w:val="00D124AD"/>
    <w:rsid w:val="00D20B1A"/>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4344"/>
    <w:rsid w:val="00DD5276"/>
    <w:rsid w:val="00DE5AA0"/>
    <w:rsid w:val="00DE632D"/>
    <w:rsid w:val="00DE7025"/>
    <w:rsid w:val="00DF083B"/>
    <w:rsid w:val="00DF3657"/>
    <w:rsid w:val="00DF4A9A"/>
    <w:rsid w:val="00DF5ACA"/>
    <w:rsid w:val="00E041C8"/>
    <w:rsid w:val="00E06AE9"/>
    <w:rsid w:val="00E13FF1"/>
    <w:rsid w:val="00E21D22"/>
    <w:rsid w:val="00E22778"/>
    <w:rsid w:val="00E235A7"/>
    <w:rsid w:val="00E27071"/>
    <w:rsid w:val="00E277BA"/>
    <w:rsid w:val="00E30E43"/>
    <w:rsid w:val="00E3345B"/>
    <w:rsid w:val="00E41C6B"/>
    <w:rsid w:val="00E4697E"/>
    <w:rsid w:val="00E56EB0"/>
    <w:rsid w:val="00E57E93"/>
    <w:rsid w:val="00E63CB1"/>
    <w:rsid w:val="00E67044"/>
    <w:rsid w:val="00E8050A"/>
    <w:rsid w:val="00E815D2"/>
    <w:rsid w:val="00E821A2"/>
    <w:rsid w:val="00E82A64"/>
    <w:rsid w:val="00E86437"/>
    <w:rsid w:val="00E87BA5"/>
    <w:rsid w:val="00E966E4"/>
    <w:rsid w:val="00E96706"/>
    <w:rsid w:val="00EA03DE"/>
    <w:rsid w:val="00EA0C44"/>
    <w:rsid w:val="00EA438E"/>
    <w:rsid w:val="00EA530D"/>
    <w:rsid w:val="00EA5874"/>
    <w:rsid w:val="00EA7C20"/>
    <w:rsid w:val="00EB12AA"/>
    <w:rsid w:val="00EB436A"/>
    <w:rsid w:val="00EC05EB"/>
    <w:rsid w:val="00EC48ED"/>
    <w:rsid w:val="00EC6274"/>
    <w:rsid w:val="00EC6970"/>
    <w:rsid w:val="00ED0389"/>
    <w:rsid w:val="00ED24DF"/>
    <w:rsid w:val="00ED67AA"/>
    <w:rsid w:val="00EE17CD"/>
    <w:rsid w:val="00EE3F9D"/>
    <w:rsid w:val="00EE59B9"/>
    <w:rsid w:val="00EE6C4D"/>
    <w:rsid w:val="00EE6D5E"/>
    <w:rsid w:val="00EF6119"/>
    <w:rsid w:val="00EF62C4"/>
    <w:rsid w:val="00EF7895"/>
    <w:rsid w:val="00F020E7"/>
    <w:rsid w:val="00F02E63"/>
    <w:rsid w:val="00F06103"/>
    <w:rsid w:val="00F11AAA"/>
    <w:rsid w:val="00F1272C"/>
    <w:rsid w:val="00F13328"/>
    <w:rsid w:val="00F14F24"/>
    <w:rsid w:val="00F15107"/>
    <w:rsid w:val="00F1580B"/>
    <w:rsid w:val="00F2437A"/>
    <w:rsid w:val="00F26A7D"/>
    <w:rsid w:val="00F27950"/>
    <w:rsid w:val="00F55A20"/>
    <w:rsid w:val="00F61BC9"/>
    <w:rsid w:val="00F630C4"/>
    <w:rsid w:val="00F633C4"/>
    <w:rsid w:val="00F7288A"/>
    <w:rsid w:val="00F74E4F"/>
    <w:rsid w:val="00F9549B"/>
    <w:rsid w:val="00FA02BD"/>
    <w:rsid w:val="00FA0A2F"/>
    <w:rsid w:val="00FA0CE5"/>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character" w:customStyle="1" w:styleId="KopfzeileZchn">
    <w:name w:val="Kopfzeile Zchn"/>
    <w:link w:val="Kopfzeile"/>
    <w:rsid w:val="00577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86761">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94821941">
      <w:bodyDiv w:val="1"/>
      <w:marLeft w:val="0"/>
      <w:marRight w:val="0"/>
      <w:marTop w:val="0"/>
      <w:marBottom w:val="0"/>
      <w:divBdr>
        <w:top w:val="none" w:sz="0" w:space="0" w:color="auto"/>
        <w:left w:val="none" w:sz="0" w:space="0" w:color="auto"/>
        <w:bottom w:val="none" w:sz="0" w:space="0" w:color="auto"/>
        <w:right w:val="none" w:sz="0" w:space="0" w:color="auto"/>
      </w:divBdr>
    </w:div>
    <w:div w:id="130619923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89410579">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3855</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4467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2024-04-23T18:32:00Z</dcterms:created>
  <dcterms:modified xsi:type="dcterms:W3CDTF">2024-06-11T08:13:00Z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