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334A8181" w:rsidR="00B4555A" w:rsidRPr="00B94DAE" w:rsidRDefault="009D0209" w:rsidP="00B4555A">
      <w:pPr>
        <w:pStyle w:val="berschrift1"/>
        <w:spacing w:before="720" w:after="720" w:line="260" w:lineRule="exact"/>
        <w:rPr>
          <w:sz w:val="20"/>
          <w:lang w:bidi="it-IT"/>
        </w:rPr>
      </w:pPr>
      <w:r>
        <w:rPr>
          <w:noProof/>
        </w:rPr>
        <w:drawing>
          <wp:anchor distT="0" distB="0" distL="114300" distR="114300" simplePos="0" relativeHeight="251659264" behindDoc="0" locked="0" layoutInCell="1" allowOverlap="1" wp14:anchorId="35E7D860" wp14:editId="422F4CA6">
            <wp:simplePos x="0" y="0"/>
            <wp:positionH relativeFrom="column">
              <wp:posOffset>4919345</wp:posOffset>
            </wp:positionH>
            <wp:positionV relativeFrom="paragraph">
              <wp:posOffset>904240</wp:posOffset>
            </wp:positionV>
            <wp:extent cx="1294765" cy="806450"/>
            <wp:effectExtent l="0" t="0" r="0" b="0"/>
            <wp:wrapNone/>
            <wp:docPr id="132708296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4765" cy="806450"/>
                    </a:xfrm>
                    <a:prstGeom prst="rect">
                      <a:avLst/>
                    </a:prstGeom>
                    <a:noFill/>
                  </pic:spPr>
                </pic:pic>
              </a:graphicData>
            </a:graphic>
            <wp14:sizeRelH relativeFrom="page">
              <wp14:pctWidth>0</wp14:pctWidth>
            </wp14:sizeRelH>
            <wp14:sizeRelV relativeFrom="page">
              <wp14:pctHeight>0</wp14:pctHeight>
            </wp14:sizeRelV>
          </wp:anchor>
        </w:drawing>
      </w:r>
      <w:r w:rsidR="00B4555A" w:rsidRPr="00B94DAE">
        <w:rPr>
          <w:sz w:val="20"/>
          <w:lang w:bidi="it-IT"/>
        </w:rPr>
        <w:t>MEDIENINFORMATION</w:t>
      </w:r>
    </w:p>
    <w:p w14:paraId="59879415" w14:textId="146099DF" w:rsidR="00485E6F" w:rsidRPr="00B94DAE" w:rsidRDefault="00297358"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auf der PCIM</w:t>
      </w:r>
    </w:p>
    <w:p w14:paraId="4148C797" w14:textId="7432D05D" w:rsidR="00485E6F" w:rsidRPr="00B94DAE" w:rsidRDefault="009D0209" w:rsidP="00485E6F">
      <w:pPr>
        <w:pStyle w:val="Kopfzeile"/>
        <w:tabs>
          <w:tab w:val="clear" w:pos="4536"/>
          <w:tab w:val="clear" w:pos="9072"/>
        </w:tabs>
        <w:spacing w:before="360" w:after="360"/>
        <w:rPr>
          <w:rFonts w:ascii="Arial" w:hAnsi="Arial" w:cs="Arial"/>
          <w:b/>
          <w:bCs/>
          <w:color w:val="000000"/>
          <w:sz w:val="36"/>
        </w:rPr>
      </w:pPr>
      <w:r>
        <w:rPr>
          <w:noProof/>
        </w:rPr>
        <mc:AlternateContent>
          <mc:Choice Requires="wps">
            <w:drawing>
              <wp:anchor distT="45720" distB="45720" distL="114300" distR="114300" simplePos="0" relativeHeight="251661312" behindDoc="0" locked="0" layoutInCell="1" allowOverlap="1" wp14:anchorId="4FD70B5B" wp14:editId="5E977A11">
                <wp:simplePos x="0" y="0"/>
                <wp:positionH relativeFrom="column">
                  <wp:posOffset>4660265</wp:posOffset>
                </wp:positionH>
                <wp:positionV relativeFrom="paragraph">
                  <wp:posOffset>326390</wp:posOffset>
                </wp:positionV>
                <wp:extent cx="1796415" cy="222885"/>
                <wp:effectExtent l="0" t="0" r="0" b="0"/>
                <wp:wrapSquare wrapText="bothSides"/>
                <wp:docPr id="173213722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222885"/>
                        </a:xfrm>
                        <a:prstGeom prst="rect">
                          <a:avLst/>
                        </a:prstGeom>
                        <a:solidFill>
                          <a:srgbClr val="FFFFFF"/>
                        </a:solidFill>
                        <a:ln w="9525">
                          <a:noFill/>
                          <a:miter lim="800000"/>
                          <a:headEnd/>
                          <a:tailEnd/>
                        </a:ln>
                      </wps:spPr>
                      <wps:txbx>
                        <w:txbxContent>
                          <w:p w14:paraId="2F76B78D" w14:textId="39DB798F" w:rsidR="00151702" w:rsidRPr="00151702" w:rsidRDefault="00151702" w:rsidP="00151702">
                            <w:pPr>
                              <w:jc w:val="center"/>
                              <w:rPr>
                                <w:rFonts w:ascii="Arial" w:hAnsi="Arial" w:cs="Arial"/>
                                <w:b/>
                                <w:bCs/>
                                <w:sz w:val="18"/>
                                <w:szCs w:val="18"/>
                                <w:lang w:val="en-US"/>
                              </w:rPr>
                            </w:pPr>
                            <w:r w:rsidRPr="00151702">
                              <w:rPr>
                                <w:rFonts w:ascii="Arial" w:hAnsi="Arial" w:cs="Arial"/>
                                <w:b/>
                                <w:bCs/>
                                <w:sz w:val="18"/>
                                <w:szCs w:val="18"/>
                              </w:rPr>
                              <w:t>Halle 6, Stand 342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FD70B5B" id="_x0000_t202" coordsize="21600,21600" o:spt="202" path="m,l,21600r21600,l21600,xe">
                <v:stroke joinstyle="miter"/>
                <v:path gradientshapeok="t" o:connecttype="rect"/>
              </v:shapetype>
              <v:shape id="Textfeld 1" o:spid="_x0000_s1026" type="#_x0000_t202" style="position:absolute;margin-left:366.95pt;margin-top:25.7pt;width:141.45pt;height:17.55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" stroked="f">
                <v:textbox style="mso-fit-shape-to-text:t">
                  <w:txbxContent>
                    <w:p w14:paraId="2F76B78D" w14:textId="39DB798F" w:rsidR="00151702" w:rsidRPr="00151702" w:rsidRDefault="00151702" w:rsidP="00151702">
                      <w:pPr>
                        <w:jc w:val="center"/>
                        <w:rPr>
                          <w:rFonts w:ascii="Arial" w:hAnsi="Arial" w:cs="Arial"/>
                          <w:b/>
                          <w:bCs/>
                          <w:sz w:val="18"/>
                          <w:szCs w:val="18"/>
                          <w:lang w:val="en-US"/>
                        </w:rPr>
                      </w:pPr>
                      <w:r w:rsidRPr="00151702">
                        <w:rPr>
                          <w:rFonts w:ascii="Arial" w:hAnsi="Arial" w:cs="Arial"/>
                          <w:b/>
                          <w:bCs/>
                          <w:sz w:val="18"/>
                          <w:szCs w:val="18"/>
                        </w:rPr>
                        <w:t>Halle 6, Stand 342</w:t>
                      </w:r>
                    </w:p>
                  </w:txbxContent>
                </v:textbox>
                <w10:wrap type="square"/>
              </v:shape>
            </w:pict>
          </mc:Fallback>
        </mc:AlternateContent>
      </w:r>
      <w:r w:rsidR="006D360F">
        <w:rPr>
          <w:rFonts w:ascii="Arial" w:hAnsi="Arial" w:cs="Arial"/>
          <w:b/>
          <w:bCs/>
          <w:color w:val="000000"/>
          <w:sz w:val="36"/>
        </w:rPr>
        <w:t>Bauelemente und Design</w:t>
      </w:r>
      <w:r w:rsidR="006E646F">
        <w:rPr>
          <w:rFonts w:ascii="Arial" w:hAnsi="Arial" w:cs="Arial"/>
          <w:b/>
          <w:bCs/>
          <w:color w:val="000000"/>
          <w:sz w:val="36"/>
        </w:rPr>
        <w:t>u</w:t>
      </w:r>
      <w:r w:rsidR="006D360F">
        <w:rPr>
          <w:rFonts w:ascii="Arial" w:hAnsi="Arial" w:cs="Arial"/>
          <w:b/>
          <w:bCs/>
          <w:color w:val="000000"/>
          <w:sz w:val="36"/>
        </w:rPr>
        <w:t>nterstützung für Leistungselektronik</w:t>
      </w:r>
    </w:p>
    <w:p w14:paraId="3955F9F6" w14:textId="3846A247" w:rsidR="009B1935" w:rsidRDefault="00485E6F" w:rsidP="00144FC6">
      <w:pPr>
        <w:pStyle w:val="Textkrper"/>
        <w:spacing w:before="120" w:after="120" w:line="260" w:lineRule="exact"/>
        <w:jc w:val="both"/>
        <w:rPr>
          <w:rFonts w:ascii="Arial" w:hAnsi="Arial"/>
          <w:color w:val="000000"/>
        </w:rPr>
      </w:pPr>
      <w:r w:rsidRPr="00B94DAE">
        <w:rPr>
          <w:rFonts w:ascii="Arial" w:hAnsi="Arial"/>
          <w:color w:val="000000"/>
        </w:rPr>
        <w:t xml:space="preserve">Waldenburg, </w:t>
      </w:r>
      <w:r w:rsidR="000B35E1">
        <w:rPr>
          <w:rFonts w:ascii="Arial" w:hAnsi="Arial"/>
          <w:color w:val="000000"/>
        </w:rPr>
        <w:t>8</w:t>
      </w:r>
      <w:r w:rsidR="00A63F8D">
        <w:rPr>
          <w:rFonts w:ascii="Arial" w:hAnsi="Arial"/>
          <w:color w:val="000000"/>
        </w:rPr>
        <w:t>.</w:t>
      </w:r>
      <w:r w:rsidRPr="00B94DAE">
        <w:rPr>
          <w:rFonts w:ascii="Arial" w:hAnsi="Arial"/>
          <w:color w:val="000000"/>
        </w:rPr>
        <w:t xml:space="preserve"> </w:t>
      </w:r>
      <w:r w:rsidR="0061372C">
        <w:rPr>
          <w:rFonts w:ascii="Arial" w:hAnsi="Arial"/>
          <w:color w:val="000000"/>
        </w:rPr>
        <w:t>Mai</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w:t>
      </w:r>
      <w:r w:rsidR="006D360F">
        <w:rPr>
          <w:rFonts w:ascii="Arial" w:hAnsi="Arial"/>
          <w:color w:val="000000"/>
        </w:rPr>
        <w:t xml:space="preserve"> Würth Elektronik stellt </w:t>
      </w:r>
      <w:r w:rsidR="004B407F">
        <w:rPr>
          <w:rFonts w:ascii="Arial" w:hAnsi="Arial"/>
          <w:color w:val="000000"/>
        </w:rPr>
        <w:t xml:space="preserve">vom </w:t>
      </w:r>
      <w:r w:rsidR="004B407F" w:rsidRPr="00297358">
        <w:rPr>
          <w:rFonts w:ascii="Arial" w:hAnsi="Arial"/>
          <w:color w:val="000000"/>
        </w:rPr>
        <w:t>11.</w:t>
      </w:r>
      <w:r w:rsidR="004B407F">
        <w:rPr>
          <w:rFonts w:ascii="Arial" w:hAnsi="Arial"/>
          <w:color w:val="000000"/>
        </w:rPr>
        <w:t xml:space="preserve"> bis 13. Juni </w:t>
      </w:r>
      <w:r w:rsidR="004B407F" w:rsidRPr="00297358">
        <w:rPr>
          <w:rFonts w:ascii="Arial" w:hAnsi="Arial"/>
          <w:color w:val="000000"/>
        </w:rPr>
        <w:t>2024</w:t>
      </w:r>
      <w:r w:rsidR="004B407F">
        <w:rPr>
          <w:rFonts w:ascii="Arial" w:hAnsi="Arial"/>
          <w:color w:val="000000"/>
        </w:rPr>
        <w:t xml:space="preserve"> auf der </w:t>
      </w:r>
      <w:r w:rsidR="006D360F" w:rsidRPr="00144FC6">
        <w:rPr>
          <w:rFonts w:ascii="Arial" w:hAnsi="Arial"/>
          <w:color w:val="000000"/>
        </w:rPr>
        <w:t>PCIM Europe in Nürnberg</w:t>
      </w:r>
      <w:r w:rsidR="006D360F" w:rsidRPr="00297358">
        <w:rPr>
          <w:rFonts w:ascii="Arial" w:hAnsi="Arial"/>
          <w:color w:val="000000"/>
        </w:rPr>
        <w:t xml:space="preserve"> </w:t>
      </w:r>
      <w:r w:rsidR="006D360F">
        <w:rPr>
          <w:rFonts w:ascii="Arial" w:hAnsi="Arial"/>
          <w:color w:val="000000"/>
        </w:rPr>
        <w:t xml:space="preserve">aus. </w:t>
      </w:r>
      <w:r w:rsidR="00A63F8D">
        <w:rPr>
          <w:rFonts w:ascii="Arial" w:hAnsi="Arial"/>
          <w:color w:val="000000"/>
        </w:rPr>
        <w:t xml:space="preserve">In Halle 6, </w:t>
      </w:r>
      <w:r w:rsidR="006D360F">
        <w:rPr>
          <w:rFonts w:ascii="Arial" w:hAnsi="Arial"/>
          <w:color w:val="000000"/>
        </w:rPr>
        <w:t xml:space="preserve">Stand </w:t>
      </w:r>
      <w:r w:rsidR="006D360F" w:rsidRPr="00144FC6">
        <w:rPr>
          <w:rFonts w:ascii="Arial" w:hAnsi="Arial"/>
          <w:color w:val="000000"/>
        </w:rPr>
        <w:t>342</w:t>
      </w:r>
      <w:r w:rsidR="00A63F8D">
        <w:rPr>
          <w:rFonts w:ascii="Arial" w:hAnsi="Arial"/>
          <w:color w:val="000000"/>
        </w:rPr>
        <w:t xml:space="preserve">, präsentiert der Hersteller </w:t>
      </w:r>
      <w:r w:rsidR="006D360F">
        <w:rPr>
          <w:rFonts w:ascii="Arial" w:hAnsi="Arial"/>
          <w:color w:val="000000"/>
        </w:rPr>
        <w:t>elektronische und elektromechanische Bauelemente</w:t>
      </w:r>
      <w:r w:rsidR="00F418D9">
        <w:rPr>
          <w:rFonts w:ascii="Arial" w:hAnsi="Arial"/>
          <w:color w:val="000000"/>
        </w:rPr>
        <w:t>.</w:t>
      </w:r>
      <w:r w:rsidR="004B407F">
        <w:rPr>
          <w:rFonts w:ascii="Arial" w:hAnsi="Arial"/>
          <w:color w:val="000000"/>
        </w:rPr>
        <w:t xml:space="preserve"> </w:t>
      </w:r>
      <w:r w:rsidR="00F418D9">
        <w:rPr>
          <w:rFonts w:ascii="Arial" w:hAnsi="Arial"/>
          <w:color w:val="000000"/>
        </w:rPr>
        <w:t>V</w:t>
      </w:r>
      <w:r w:rsidR="004B407F">
        <w:rPr>
          <w:rFonts w:ascii="Arial" w:hAnsi="Arial"/>
          <w:color w:val="000000"/>
        </w:rPr>
        <w:t xml:space="preserve">iele </w:t>
      </w:r>
      <w:r w:rsidR="00F418D9">
        <w:rPr>
          <w:rFonts w:ascii="Arial" w:hAnsi="Arial"/>
          <w:color w:val="000000"/>
        </w:rPr>
        <w:t xml:space="preserve">der Produkte </w:t>
      </w:r>
      <w:r w:rsidR="00A63F8D">
        <w:rPr>
          <w:rFonts w:ascii="Arial" w:hAnsi="Arial"/>
          <w:color w:val="000000"/>
        </w:rPr>
        <w:t xml:space="preserve">wurden </w:t>
      </w:r>
      <w:r w:rsidR="00F418D9">
        <w:rPr>
          <w:rFonts w:ascii="Arial" w:hAnsi="Arial"/>
          <w:color w:val="000000"/>
        </w:rPr>
        <w:t>s</w:t>
      </w:r>
      <w:r w:rsidR="004B407F">
        <w:rPr>
          <w:rFonts w:ascii="Arial" w:hAnsi="Arial"/>
          <w:color w:val="000000"/>
        </w:rPr>
        <w:t xml:space="preserve">peziell </w:t>
      </w:r>
      <w:r w:rsidR="006D360F">
        <w:rPr>
          <w:rFonts w:ascii="Arial" w:hAnsi="Arial"/>
          <w:color w:val="000000"/>
        </w:rPr>
        <w:t>für die Leistungselektronik</w:t>
      </w:r>
      <w:r w:rsidR="00F418D9">
        <w:rPr>
          <w:rFonts w:ascii="Arial" w:hAnsi="Arial"/>
          <w:color w:val="000000"/>
        </w:rPr>
        <w:t xml:space="preserve"> </w:t>
      </w:r>
      <w:r w:rsidR="00A63F8D">
        <w:rPr>
          <w:rFonts w:ascii="Arial" w:hAnsi="Arial"/>
          <w:color w:val="000000"/>
        </w:rPr>
        <w:t xml:space="preserve">in </w:t>
      </w:r>
      <w:r w:rsidR="00F418D9">
        <w:rPr>
          <w:rFonts w:ascii="Arial" w:hAnsi="Arial"/>
          <w:color w:val="000000"/>
        </w:rPr>
        <w:t>Bereich</w:t>
      </w:r>
      <w:r w:rsidR="00A63F8D">
        <w:rPr>
          <w:rFonts w:ascii="Arial" w:hAnsi="Arial"/>
          <w:color w:val="000000"/>
        </w:rPr>
        <w:t>en</w:t>
      </w:r>
      <w:r w:rsidR="006E646F">
        <w:rPr>
          <w:rFonts w:ascii="Arial" w:hAnsi="Arial"/>
          <w:color w:val="000000"/>
        </w:rPr>
        <w:t xml:space="preserve"> wie</w:t>
      </w:r>
      <w:r w:rsidR="00F418D9">
        <w:rPr>
          <w:rFonts w:ascii="Arial" w:hAnsi="Arial"/>
          <w:color w:val="000000"/>
        </w:rPr>
        <w:t xml:space="preserve"> E-Mobil</w:t>
      </w:r>
      <w:r w:rsidR="00A63F8D">
        <w:rPr>
          <w:rFonts w:ascii="Arial" w:hAnsi="Arial"/>
          <w:color w:val="000000"/>
        </w:rPr>
        <w:t>i</w:t>
      </w:r>
      <w:r w:rsidR="00F418D9">
        <w:rPr>
          <w:rFonts w:ascii="Arial" w:hAnsi="Arial"/>
          <w:color w:val="000000"/>
        </w:rPr>
        <w:t>tät und regenerative Energien</w:t>
      </w:r>
      <w:r w:rsidR="006E646F">
        <w:rPr>
          <w:rFonts w:ascii="Arial" w:hAnsi="Arial"/>
          <w:color w:val="000000"/>
        </w:rPr>
        <w:t xml:space="preserve"> entwickelt</w:t>
      </w:r>
      <w:r w:rsidR="005333CB">
        <w:rPr>
          <w:rFonts w:ascii="Arial" w:hAnsi="Arial"/>
          <w:color w:val="000000"/>
        </w:rPr>
        <w:t>. Produkthighlights sind Hochstrominduktivitäten</w:t>
      </w:r>
      <w:r w:rsidR="00297609">
        <w:rPr>
          <w:rFonts w:ascii="Arial" w:hAnsi="Arial"/>
          <w:color w:val="000000"/>
        </w:rPr>
        <w:t>, Hochtemperaturspeicherdrosseln</w:t>
      </w:r>
      <w:r w:rsidR="005333CB">
        <w:rPr>
          <w:rFonts w:ascii="Arial" w:hAnsi="Arial"/>
          <w:color w:val="000000"/>
        </w:rPr>
        <w:t xml:space="preserve"> und </w:t>
      </w:r>
      <w:r w:rsidR="005333CB">
        <w:rPr>
          <w:rFonts w:ascii="Arial" w:hAnsi="Arial"/>
          <w:lang w:eastAsia="zh-CN"/>
        </w:rPr>
        <w:t>Hochvoltspeicherinduktivitäten</w:t>
      </w:r>
      <w:r w:rsidR="005333CB">
        <w:rPr>
          <w:rFonts w:ascii="Arial" w:hAnsi="Arial"/>
          <w:color w:val="000000"/>
        </w:rPr>
        <w:t xml:space="preserve">, </w:t>
      </w:r>
      <w:r w:rsidR="009B1935">
        <w:rPr>
          <w:rFonts w:ascii="Arial" w:hAnsi="Arial"/>
          <w:color w:val="000000"/>
        </w:rPr>
        <w:t>die t</w:t>
      </w:r>
      <w:r w:rsidR="009B1935" w:rsidRPr="009B1935">
        <w:rPr>
          <w:rFonts w:ascii="Arial" w:hAnsi="Arial"/>
          <w:color w:val="000000"/>
        </w:rPr>
        <w:t>oroidale PFC-Drossel</w:t>
      </w:r>
      <w:r w:rsidR="009B1935">
        <w:rPr>
          <w:rFonts w:ascii="Arial" w:hAnsi="Arial"/>
          <w:color w:val="000000"/>
        </w:rPr>
        <w:t xml:space="preserve"> </w:t>
      </w:r>
      <w:hyperlink r:id="rId9" w:history="1">
        <w:r w:rsidR="009B1935" w:rsidRPr="009B1935">
          <w:rPr>
            <w:rStyle w:val="Hyperlink"/>
            <w:rFonts w:ascii="Arial" w:hAnsi="Arial"/>
          </w:rPr>
          <w:t>WE-TORPFC</w:t>
        </w:r>
      </w:hyperlink>
      <w:r w:rsidR="009B1935">
        <w:rPr>
          <w:rFonts w:ascii="Arial" w:hAnsi="Arial"/>
          <w:color w:val="000000"/>
        </w:rPr>
        <w:t>, die g</w:t>
      </w:r>
      <w:r w:rsidR="009B1935" w:rsidRPr="009B1935">
        <w:rPr>
          <w:rFonts w:ascii="Arial" w:hAnsi="Arial"/>
          <w:color w:val="000000"/>
        </w:rPr>
        <w:t>ekoppelte Flachdraht</w:t>
      </w:r>
      <w:r w:rsidR="009B1935">
        <w:rPr>
          <w:rFonts w:ascii="Arial" w:hAnsi="Arial"/>
          <w:color w:val="000000"/>
        </w:rPr>
        <w:t>-</w:t>
      </w:r>
      <w:r w:rsidR="009B1935" w:rsidRPr="009B1935">
        <w:rPr>
          <w:rFonts w:ascii="Arial" w:hAnsi="Arial"/>
          <w:color w:val="000000"/>
        </w:rPr>
        <w:t xml:space="preserve">Doppeldrossel </w:t>
      </w:r>
      <w:hyperlink r:id="rId10" w:history="1">
        <w:r w:rsidR="009B1935" w:rsidRPr="009B1935">
          <w:rPr>
            <w:rStyle w:val="Hyperlink"/>
            <w:rFonts w:ascii="Arial" w:hAnsi="Arial"/>
          </w:rPr>
          <w:t>WE-CFWI</w:t>
        </w:r>
      </w:hyperlink>
      <w:r w:rsidR="009B1935">
        <w:rPr>
          <w:rFonts w:ascii="Arial" w:hAnsi="Arial"/>
          <w:color w:val="000000"/>
        </w:rPr>
        <w:t xml:space="preserve"> und </w:t>
      </w:r>
      <w:hyperlink r:id="rId11" w:history="1">
        <w:r w:rsidR="009B1935" w:rsidRPr="009B1935">
          <w:rPr>
            <w:rStyle w:val="Hyperlink"/>
            <w:rFonts w:ascii="Arial" w:hAnsi="Arial"/>
          </w:rPr>
          <w:t>Superkondensatoren</w:t>
        </w:r>
      </w:hyperlink>
      <w:r w:rsidR="009B1935">
        <w:rPr>
          <w:rFonts w:ascii="Arial" w:hAnsi="Arial"/>
          <w:color w:val="000000"/>
        </w:rPr>
        <w:t xml:space="preserve">. </w:t>
      </w:r>
      <w:r w:rsidR="006E646F">
        <w:rPr>
          <w:rFonts w:ascii="Arial" w:hAnsi="Arial"/>
          <w:color w:val="000000"/>
        </w:rPr>
        <w:t xml:space="preserve">Besonderes Augenmerk </w:t>
      </w:r>
      <w:r w:rsidR="00A63F8D">
        <w:rPr>
          <w:rFonts w:ascii="Arial" w:hAnsi="Arial"/>
          <w:color w:val="000000"/>
        </w:rPr>
        <w:t xml:space="preserve">legt Würth Elektronik </w:t>
      </w:r>
      <w:r w:rsidR="006E646F">
        <w:rPr>
          <w:rFonts w:ascii="Arial" w:hAnsi="Arial"/>
          <w:color w:val="000000"/>
        </w:rPr>
        <w:t>darüber hinaus</w:t>
      </w:r>
      <w:r w:rsidR="009B1935">
        <w:rPr>
          <w:rFonts w:ascii="Arial" w:hAnsi="Arial"/>
          <w:color w:val="000000"/>
        </w:rPr>
        <w:t xml:space="preserve"> auf </w:t>
      </w:r>
      <w:hyperlink r:id="rId12" w:history="1">
        <w:r w:rsidR="009B1935" w:rsidRPr="00AB1895">
          <w:rPr>
            <w:rStyle w:val="Hyperlink"/>
            <w:rFonts w:ascii="Arial" w:hAnsi="Arial"/>
            <w:lang w:eastAsia="zh-CN"/>
          </w:rPr>
          <w:t>Gate-Drive-Übertrager</w:t>
        </w:r>
      </w:hyperlink>
      <w:r w:rsidR="009B1935">
        <w:rPr>
          <w:rFonts w:ascii="Arial" w:hAnsi="Arial"/>
          <w:lang w:eastAsia="zh-CN"/>
        </w:rPr>
        <w:t xml:space="preserve"> und </w:t>
      </w:r>
      <w:hyperlink r:id="rId13" w:history="1">
        <w:r w:rsidR="00AB1895" w:rsidRPr="00AB1895">
          <w:rPr>
            <w:rStyle w:val="Hyperlink"/>
            <w:rFonts w:ascii="Arial" w:hAnsi="Arial"/>
            <w:lang w:eastAsia="zh-CN"/>
          </w:rPr>
          <w:t>s</w:t>
        </w:r>
        <w:r w:rsidR="009B1935" w:rsidRPr="00AB1895">
          <w:rPr>
            <w:rStyle w:val="Hyperlink"/>
            <w:rFonts w:ascii="Arial" w:hAnsi="Arial"/>
            <w:lang w:eastAsia="zh-CN"/>
          </w:rPr>
          <w:t xml:space="preserve">tromkompensierte </w:t>
        </w:r>
        <w:r w:rsidR="00AB1895" w:rsidRPr="00AB1895">
          <w:rPr>
            <w:rStyle w:val="Hyperlink"/>
            <w:rFonts w:ascii="Arial" w:hAnsi="Arial"/>
            <w:lang w:eastAsia="zh-CN"/>
          </w:rPr>
          <w:t>D</w:t>
        </w:r>
        <w:r w:rsidR="009B1935" w:rsidRPr="00AB1895">
          <w:rPr>
            <w:rStyle w:val="Hyperlink"/>
            <w:rFonts w:ascii="Arial" w:hAnsi="Arial"/>
            <w:lang w:eastAsia="zh-CN"/>
          </w:rPr>
          <w:t>rosseln</w:t>
        </w:r>
        <w:r w:rsidR="00AB1895" w:rsidRPr="00AB1895">
          <w:rPr>
            <w:rStyle w:val="Hyperlink"/>
            <w:rFonts w:ascii="Arial" w:hAnsi="Arial"/>
            <w:lang w:eastAsia="zh-CN"/>
          </w:rPr>
          <w:t xml:space="preserve"> für Netzanwendungen</w:t>
        </w:r>
      </w:hyperlink>
      <w:r w:rsidR="009B1935">
        <w:rPr>
          <w:rFonts w:ascii="Arial" w:hAnsi="Arial"/>
          <w:lang w:eastAsia="zh-CN"/>
        </w:rPr>
        <w:t xml:space="preserve">. </w:t>
      </w:r>
      <w:r w:rsidR="00AB1895">
        <w:rPr>
          <w:rFonts w:ascii="Arial" w:hAnsi="Arial"/>
          <w:lang w:eastAsia="zh-CN"/>
        </w:rPr>
        <w:t xml:space="preserve">Abgerundet wird die Produktpräsentation </w:t>
      </w:r>
      <w:r w:rsidR="006E646F">
        <w:rPr>
          <w:rFonts w:ascii="Arial" w:hAnsi="Arial"/>
          <w:lang w:eastAsia="zh-CN"/>
        </w:rPr>
        <w:t xml:space="preserve">durch </w:t>
      </w:r>
      <w:r w:rsidR="00AB1895">
        <w:rPr>
          <w:rFonts w:ascii="Arial" w:hAnsi="Arial"/>
          <w:lang w:eastAsia="zh-CN"/>
        </w:rPr>
        <w:t xml:space="preserve">elektromechanische Bauelemente wie </w:t>
      </w:r>
      <w:r w:rsidR="0031165B">
        <w:rPr>
          <w:rFonts w:ascii="Arial" w:hAnsi="Arial"/>
          <w:lang w:eastAsia="zh-CN"/>
        </w:rPr>
        <w:t>„</w:t>
      </w:r>
      <w:hyperlink r:id="rId14" w:history="1">
        <w:r w:rsidR="008F635D">
          <w:rPr>
            <w:rStyle w:val="Hyperlink"/>
            <w:rFonts w:ascii="Arial" w:hAnsi="Arial"/>
            <w:lang w:eastAsia="zh-CN"/>
          </w:rPr>
          <w:t>REDCUBE“-E</w:t>
        </w:r>
        <w:r w:rsidR="008F635D" w:rsidRPr="004B407F">
          <w:rPr>
            <w:rStyle w:val="Hyperlink"/>
            <w:rFonts w:ascii="Arial" w:hAnsi="Arial"/>
            <w:lang w:eastAsia="zh-CN"/>
          </w:rPr>
          <w:t>inpresskontakte</w:t>
        </w:r>
      </w:hyperlink>
      <w:r w:rsidR="00AB1895">
        <w:rPr>
          <w:rFonts w:ascii="Arial" w:hAnsi="Arial"/>
          <w:lang w:eastAsia="zh-CN"/>
        </w:rPr>
        <w:t xml:space="preserve"> und Lösungen zum </w:t>
      </w:r>
      <w:r w:rsidR="008F635D">
        <w:rPr>
          <w:rFonts w:ascii="Arial" w:hAnsi="Arial"/>
          <w:lang w:eastAsia="zh-CN"/>
        </w:rPr>
        <w:t>Wärmemanagement</w:t>
      </w:r>
      <w:r w:rsidR="00AB1895">
        <w:rPr>
          <w:rFonts w:ascii="Arial" w:hAnsi="Arial"/>
          <w:lang w:eastAsia="zh-CN"/>
        </w:rPr>
        <w:t>.</w:t>
      </w:r>
    </w:p>
    <w:p w14:paraId="608AAB66" w14:textId="08762240" w:rsidR="004B407F" w:rsidRPr="004B407F" w:rsidRDefault="008E5B7C" w:rsidP="00AB1895">
      <w:pPr>
        <w:pStyle w:val="Textkrper"/>
        <w:spacing w:before="120" w:after="120" w:line="260" w:lineRule="exact"/>
        <w:jc w:val="both"/>
        <w:rPr>
          <w:rFonts w:ascii="Arial" w:hAnsi="Arial"/>
          <w:b w:val="0"/>
          <w:bCs w:val="0"/>
          <w:color w:val="000000"/>
        </w:rPr>
      </w:pPr>
      <w:r>
        <w:rPr>
          <w:rFonts w:ascii="Arial" w:hAnsi="Arial"/>
          <w:b w:val="0"/>
          <w:bCs w:val="0"/>
          <w:color w:val="000000"/>
        </w:rPr>
        <w:t>A</w:t>
      </w:r>
      <w:r w:rsidRPr="004B407F">
        <w:rPr>
          <w:rFonts w:ascii="Arial" w:hAnsi="Arial"/>
          <w:b w:val="0"/>
          <w:bCs w:val="0"/>
          <w:color w:val="000000"/>
        </w:rPr>
        <w:t>ktuelle Beispiele für das breite Angebot induktiver Bauelemente bei Würth Elektronik</w:t>
      </w:r>
      <w:r>
        <w:rPr>
          <w:rFonts w:ascii="Arial" w:hAnsi="Arial"/>
          <w:b w:val="0"/>
          <w:bCs w:val="0"/>
          <w:color w:val="000000"/>
        </w:rPr>
        <w:t xml:space="preserve"> sind die </w:t>
      </w:r>
      <w:r w:rsidR="005333CB" w:rsidRPr="004B407F">
        <w:rPr>
          <w:rFonts w:ascii="Arial" w:hAnsi="Arial"/>
          <w:b w:val="0"/>
          <w:bCs w:val="0"/>
          <w:color w:val="000000"/>
        </w:rPr>
        <w:t xml:space="preserve">SMT-Speicherdrossel </w:t>
      </w:r>
      <w:hyperlink r:id="rId15" w:history="1">
        <w:r w:rsidR="005333CB" w:rsidRPr="00DF0F14">
          <w:rPr>
            <w:rStyle w:val="Hyperlink"/>
            <w:rFonts w:ascii="Arial" w:hAnsi="Arial"/>
            <w:b w:val="0"/>
            <w:bCs w:val="0"/>
          </w:rPr>
          <w:t>WE-XHMI</w:t>
        </w:r>
      </w:hyperlink>
      <w:r w:rsidR="005333CB" w:rsidRPr="004B407F">
        <w:rPr>
          <w:rFonts w:ascii="Arial" w:hAnsi="Arial"/>
          <w:b w:val="0"/>
          <w:bCs w:val="0"/>
          <w:color w:val="000000"/>
        </w:rPr>
        <w:t xml:space="preserve"> </w:t>
      </w:r>
      <w:r w:rsidR="00DF0F14">
        <w:rPr>
          <w:rFonts w:ascii="Arial" w:hAnsi="Arial"/>
          <w:b w:val="0"/>
          <w:bCs w:val="0"/>
          <w:color w:val="000000"/>
        </w:rPr>
        <w:t xml:space="preserve">mit </w:t>
      </w:r>
      <w:r w:rsidR="00AB1895" w:rsidRPr="004B407F">
        <w:rPr>
          <w:rFonts w:ascii="Arial" w:hAnsi="Arial"/>
          <w:b w:val="0"/>
          <w:bCs w:val="0"/>
          <w:color w:val="000000"/>
        </w:rPr>
        <w:t>ihre</w:t>
      </w:r>
      <w:r w:rsidR="00DF0F14">
        <w:rPr>
          <w:rFonts w:ascii="Arial" w:hAnsi="Arial"/>
          <w:b w:val="0"/>
          <w:bCs w:val="0"/>
          <w:color w:val="000000"/>
        </w:rPr>
        <w:t>r</w:t>
      </w:r>
      <w:r w:rsidR="00AB1895" w:rsidRPr="004B407F">
        <w:rPr>
          <w:rFonts w:ascii="Arial" w:hAnsi="Arial"/>
          <w:b w:val="0"/>
          <w:bCs w:val="0"/>
          <w:color w:val="000000"/>
        </w:rPr>
        <w:t xml:space="preserve"> hohe</w:t>
      </w:r>
      <w:r w:rsidR="004F1522">
        <w:rPr>
          <w:rFonts w:ascii="Arial" w:hAnsi="Arial"/>
          <w:b w:val="0"/>
          <w:bCs w:val="0"/>
          <w:color w:val="000000"/>
        </w:rPr>
        <w:t>n</w:t>
      </w:r>
      <w:r w:rsidR="00AB1895" w:rsidRPr="004B407F">
        <w:rPr>
          <w:rFonts w:ascii="Arial" w:hAnsi="Arial"/>
          <w:b w:val="0"/>
          <w:bCs w:val="0"/>
          <w:color w:val="000000"/>
        </w:rPr>
        <w:t xml:space="preserve"> Strombelastbarkeit bis </w:t>
      </w:r>
      <w:r w:rsidR="00AB1895" w:rsidRPr="000F2A9D">
        <w:rPr>
          <w:rFonts w:ascii="Arial" w:hAnsi="Arial"/>
          <w:b w:val="0"/>
          <w:bCs w:val="0"/>
          <w:color w:val="000000"/>
        </w:rPr>
        <w:t>56</w:t>
      </w:r>
      <w:r w:rsidR="000F2A9D" w:rsidRPr="000F2A9D">
        <w:rPr>
          <w:rFonts w:ascii="Arial" w:hAnsi="Arial"/>
          <w:b w:val="0"/>
          <w:bCs w:val="0"/>
          <w:color w:val="000000"/>
        </w:rPr>
        <w:t xml:space="preserve"> </w:t>
      </w:r>
      <w:r w:rsidR="00AB1895" w:rsidRPr="000F2A9D">
        <w:rPr>
          <w:rFonts w:ascii="Arial" w:hAnsi="Arial"/>
          <w:b w:val="0"/>
          <w:bCs w:val="0"/>
          <w:color w:val="000000"/>
        </w:rPr>
        <w:t>A</w:t>
      </w:r>
      <w:r w:rsidR="000F2A9D" w:rsidRPr="000F2A9D">
        <w:rPr>
          <w:rFonts w:ascii="Arial" w:hAnsi="Arial"/>
          <w:b w:val="0"/>
          <w:bCs w:val="0"/>
          <w:color w:val="000000"/>
        </w:rPr>
        <w:t xml:space="preserve"> </w:t>
      </w:r>
      <w:r w:rsidR="00AB1895" w:rsidRPr="000F2A9D">
        <w:rPr>
          <w:rFonts w:ascii="Arial" w:hAnsi="Arial"/>
          <w:b w:val="0"/>
          <w:bCs w:val="0"/>
          <w:color w:val="000000"/>
        </w:rPr>
        <w:t>Sättigungsstrom</w:t>
      </w:r>
      <w:r>
        <w:rPr>
          <w:rFonts w:ascii="Arial" w:hAnsi="Arial"/>
          <w:b w:val="0"/>
          <w:bCs w:val="0"/>
          <w:color w:val="000000"/>
        </w:rPr>
        <w:t xml:space="preserve"> oder</w:t>
      </w:r>
      <w:r w:rsidRPr="004B407F">
        <w:rPr>
          <w:rFonts w:ascii="Arial" w:hAnsi="Arial"/>
          <w:b w:val="0"/>
          <w:bCs w:val="0"/>
          <w:color w:val="000000"/>
        </w:rPr>
        <w:t xml:space="preserve"> </w:t>
      </w:r>
      <w:r w:rsidR="00AB1895" w:rsidRPr="004B407F">
        <w:rPr>
          <w:rFonts w:ascii="Arial" w:hAnsi="Arial"/>
          <w:b w:val="0"/>
          <w:bCs w:val="0"/>
          <w:color w:val="000000"/>
        </w:rPr>
        <w:t xml:space="preserve">die </w:t>
      </w:r>
      <w:hyperlink r:id="rId16" w:history="1">
        <w:r w:rsidR="00AB1895" w:rsidRPr="00DF0F14">
          <w:rPr>
            <w:rStyle w:val="Hyperlink"/>
            <w:rFonts w:ascii="Arial" w:hAnsi="Arial"/>
            <w:b w:val="0"/>
            <w:bCs w:val="0"/>
          </w:rPr>
          <w:t>WE-MAPI</w:t>
        </w:r>
      </w:hyperlink>
      <w:r>
        <w:rPr>
          <w:rStyle w:val="Hyperlink"/>
          <w:rFonts w:ascii="Arial" w:hAnsi="Arial"/>
          <w:b w:val="0"/>
          <w:bCs w:val="0"/>
        </w:rPr>
        <w:t>,</w:t>
      </w:r>
      <w:r w:rsidR="00AB1895" w:rsidRPr="004B407F">
        <w:rPr>
          <w:rFonts w:ascii="Arial" w:hAnsi="Arial"/>
          <w:b w:val="0"/>
          <w:bCs w:val="0"/>
          <w:color w:val="000000"/>
        </w:rPr>
        <w:t xml:space="preserve"> eine der kleinsten gewickelten Metal-Alloy-Speicherdrosseln</w:t>
      </w:r>
      <w:r>
        <w:rPr>
          <w:rFonts w:ascii="Arial" w:hAnsi="Arial"/>
          <w:b w:val="0"/>
          <w:bCs w:val="0"/>
          <w:color w:val="000000"/>
        </w:rPr>
        <w:t>. Hinzu kommen</w:t>
      </w:r>
      <w:r w:rsidR="00AB1895" w:rsidRPr="004B407F">
        <w:rPr>
          <w:rFonts w:ascii="Arial" w:hAnsi="Arial"/>
          <w:b w:val="0"/>
          <w:bCs w:val="0"/>
          <w:color w:val="000000"/>
        </w:rPr>
        <w:t xml:space="preserve"> die geschirmte SMT-Speicherdrossel</w:t>
      </w:r>
      <w:r w:rsidR="00DF0F14">
        <w:rPr>
          <w:rFonts w:ascii="Arial" w:hAnsi="Arial"/>
          <w:b w:val="0"/>
          <w:bCs w:val="0"/>
          <w:color w:val="000000"/>
        </w:rPr>
        <w:t xml:space="preserve"> </w:t>
      </w:r>
      <w:hyperlink r:id="rId17" w:history="1">
        <w:r w:rsidR="00DF0F14" w:rsidRPr="00DF0F14">
          <w:rPr>
            <w:rStyle w:val="Hyperlink"/>
            <w:rFonts w:ascii="Arial" w:hAnsi="Arial"/>
            <w:b w:val="0"/>
            <w:bCs w:val="0"/>
          </w:rPr>
          <w:t>WE-LHMI</w:t>
        </w:r>
      </w:hyperlink>
      <w:r w:rsidR="00AB1895" w:rsidRPr="004B407F">
        <w:rPr>
          <w:rFonts w:ascii="Arial" w:hAnsi="Arial"/>
          <w:b w:val="0"/>
          <w:bCs w:val="0"/>
          <w:color w:val="000000"/>
        </w:rPr>
        <w:t xml:space="preserve">, die es jetzt auch als </w:t>
      </w:r>
      <w:r w:rsidR="005333CB" w:rsidRPr="004B407F">
        <w:rPr>
          <w:rFonts w:ascii="Arial" w:hAnsi="Arial"/>
          <w:b w:val="0"/>
          <w:bCs w:val="0"/>
          <w:color w:val="000000"/>
        </w:rPr>
        <w:t xml:space="preserve">besonders </w:t>
      </w:r>
      <w:r w:rsidR="00AB1895" w:rsidRPr="004B407F">
        <w:rPr>
          <w:rFonts w:ascii="Arial" w:hAnsi="Arial"/>
          <w:b w:val="0"/>
          <w:bCs w:val="0"/>
          <w:color w:val="000000"/>
        </w:rPr>
        <w:t>t</w:t>
      </w:r>
      <w:r w:rsidR="005333CB" w:rsidRPr="004B407F">
        <w:rPr>
          <w:rFonts w:ascii="Arial" w:hAnsi="Arial"/>
          <w:b w:val="0"/>
          <w:bCs w:val="0"/>
          <w:color w:val="000000"/>
        </w:rPr>
        <w:t>emperaturunempfindliche Version gibt</w:t>
      </w:r>
      <w:r>
        <w:rPr>
          <w:rFonts w:ascii="Arial" w:hAnsi="Arial"/>
          <w:b w:val="0"/>
          <w:bCs w:val="0"/>
          <w:color w:val="000000"/>
        </w:rPr>
        <w:t>, sowie</w:t>
      </w:r>
      <w:r w:rsidR="00FA1A47" w:rsidRPr="004B407F">
        <w:rPr>
          <w:rFonts w:ascii="Arial" w:hAnsi="Arial"/>
          <w:b w:val="0"/>
          <w:bCs w:val="0"/>
          <w:color w:val="000000"/>
        </w:rPr>
        <w:t xml:space="preserve"> </w:t>
      </w:r>
      <w:r w:rsidR="00FA1A47" w:rsidRPr="004B407F">
        <w:rPr>
          <w:rFonts w:ascii="Arial" w:hAnsi="Arial"/>
          <w:b w:val="0"/>
          <w:bCs w:val="0"/>
          <w:lang w:eastAsia="zh-CN"/>
        </w:rPr>
        <w:t>Hochvoltspeicherinduktivitäten</w:t>
      </w:r>
      <w:r w:rsidR="00DF0F14">
        <w:rPr>
          <w:rFonts w:ascii="Arial" w:hAnsi="Arial"/>
          <w:b w:val="0"/>
          <w:bCs w:val="0"/>
          <w:lang w:eastAsia="zh-CN"/>
        </w:rPr>
        <w:t xml:space="preserve"> wie</w:t>
      </w:r>
      <w:r w:rsidR="00FA1A47" w:rsidRPr="004B407F">
        <w:rPr>
          <w:rFonts w:ascii="Arial" w:hAnsi="Arial"/>
          <w:b w:val="0"/>
          <w:bCs w:val="0"/>
          <w:lang w:eastAsia="zh-CN"/>
        </w:rPr>
        <w:t xml:space="preserve"> </w:t>
      </w:r>
      <w:hyperlink r:id="rId18" w:history="1">
        <w:r w:rsidR="00FA1A47" w:rsidRPr="004B407F">
          <w:rPr>
            <w:rStyle w:val="Hyperlink"/>
            <w:rFonts w:ascii="Arial" w:hAnsi="Arial"/>
            <w:b w:val="0"/>
            <w:bCs w:val="0"/>
            <w:lang w:eastAsia="zh-CN"/>
          </w:rPr>
          <w:t>WE-PD HV</w:t>
        </w:r>
      </w:hyperlink>
      <w:r w:rsidR="00FA1A47" w:rsidRPr="004B407F">
        <w:rPr>
          <w:rFonts w:ascii="Arial" w:hAnsi="Arial"/>
          <w:b w:val="0"/>
          <w:bCs w:val="0"/>
          <w:lang w:eastAsia="zh-CN"/>
        </w:rPr>
        <w:t xml:space="preserve"> und </w:t>
      </w:r>
      <w:hyperlink r:id="rId19" w:history="1">
        <w:r w:rsidR="00FA1A47" w:rsidRPr="004B407F">
          <w:rPr>
            <w:rStyle w:val="Hyperlink"/>
            <w:rFonts w:ascii="Arial" w:hAnsi="Arial"/>
            <w:b w:val="0"/>
            <w:bCs w:val="0"/>
            <w:lang w:eastAsia="zh-CN"/>
          </w:rPr>
          <w:t>WE-PD2 HV</w:t>
        </w:r>
      </w:hyperlink>
      <w:r w:rsidR="00FA1A47" w:rsidRPr="004B407F">
        <w:rPr>
          <w:rFonts w:ascii="Arial" w:hAnsi="Arial"/>
          <w:b w:val="0"/>
          <w:bCs w:val="0"/>
          <w:lang w:eastAsia="zh-CN"/>
        </w:rPr>
        <w:t xml:space="preserve"> für 400 </w:t>
      </w:r>
      <w:r w:rsidR="00FA1A47" w:rsidRPr="000F2A9D">
        <w:rPr>
          <w:rFonts w:ascii="Arial" w:hAnsi="Arial"/>
          <w:b w:val="0"/>
          <w:bCs w:val="0"/>
          <w:lang w:eastAsia="zh-CN"/>
        </w:rPr>
        <w:t>VDC-</w:t>
      </w:r>
      <w:r w:rsidR="00FA1A47" w:rsidRPr="004B407F">
        <w:rPr>
          <w:rFonts w:ascii="Arial" w:hAnsi="Arial"/>
          <w:b w:val="0"/>
          <w:bCs w:val="0"/>
          <w:lang w:eastAsia="zh-CN"/>
        </w:rPr>
        <w:t xml:space="preserve">Anwendungen. Für die Auswahl der geeigneten Bauelemente stellt Würth Elektronik </w:t>
      </w:r>
      <w:r w:rsidR="005E258F" w:rsidRPr="004B407F">
        <w:rPr>
          <w:rFonts w:ascii="Arial" w:hAnsi="Arial"/>
          <w:b w:val="0"/>
          <w:bCs w:val="0"/>
          <w:color w:val="000000"/>
        </w:rPr>
        <w:t xml:space="preserve">Fachbücher und </w:t>
      </w:r>
      <w:hyperlink r:id="rId20" w:anchor="/redexpert-embedded" w:history="1">
        <w:r w:rsidR="005E258F" w:rsidRPr="004B407F">
          <w:rPr>
            <w:rStyle w:val="Hyperlink"/>
            <w:rFonts w:ascii="Arial" w:hAnsi="Arial"/>
            <w:b w:val="0"/>
            <w:bCs w:val="0"/>
          </w:rPr>
          <w:t>Online-Tools</w:t>
        </w:r>
      </w:hyperlink>
      <w:r w:rsidR="00FA1A47" w:rsidRPr="004B407F">
        <w:rPr>
          <w:rFonts w:ascii="Arial" w:hAnsi="Arial"/>
          <w:b w:val="0"/>
          <w:bCs w:val="0"/>
          <w:color w:val="000000"/>
        </w:rPr>
        <w:t xml:space="preserve"> bereit</w:t>
      </w:r>
      <w:r w:rsidR="004B407F" w:rsidRPr="004B407F">
        <w:rPr>
          <w:rFonts w:ascii="Arial" w:hAnsi="Arial"/>
          <w:b w:val="0"/>
          <w:bCs w:val="0"/>
          <w:color w:val="000000"/>
        </w:rPr>
        <w:t xml:space="preserve"> und berät zu </w:t>
      </w:r>
      <w:r w:rsidR="005E258F" w:rsidRPr="004B407F">
        <w:rPr>
          <w:rFonts w:ascii="Arial" w:hAnsi="Arial"/>
          <w:b w:val="0"/>
          <w:bCs w:val="0"/>
          <w:color w:val="000000"/>
        </w:rPr>
        <w:t>Designfragen</w:t>
      </w:r>
      <w:r w:rsidR="004B407F" w:rsidRPr="004B407F">
        <w:rPr>
          <w:rFonts w:ascii="Arial" w:hAnsi="Arial"/>
          <w:b w:val="0"/>
          <w:bCs w:val="0"/>
          <w:color w:val="000000"/>
        </w:rPr>
        <w:t>.</w:t>
      </w:r>
    </w:p>
    <w:p w14:paraId="7D718EA7" w14:textId="7AB8B082" w:rsidR="0061372C" w:rsidRPr="0061372C" w:rsidRDefault="0061372C" w:rsidP="0061372C">
      <w:pPr>
        <w:pStyle w:val="Textkrper"/>
        <w:spacing w:before="120" w:after="120" w:line="260" w:lineRule="exact"/>
        <w:jc w:val="both"/>
        <w:rPr>
          <w:rFonts w:ascii="Arial" w:hAnsi="Arial"/>
          <w:b w:val="0"/>
          <w:bCs w:val="0"/>
          <w:color w:val="000000"/>
        </w:rPr>
      </w:pPr>
      <w:r w:rsidRPr="0061372C">
        <w:rPr>
          <w:rFonts w:ascii="Arial" w:hAnsi="Arial"/>
          <w:b w:val="0"/>
          <w:bCs w:val="0"/>
          <w:color w:val="000000"/>
        </w:rPr>
        <w:t>„Auch im Segment Leistungselektronik sind wir weitaus mehr als nur ein Bauelemente-Lieferant“, betont Alexander Gerfer, CTO der Würth Elektronik eiSos Gruppe. „Wir unterstützen Kunden, Partner und Start-ups bei ihrer Entwicklungsarbeit – mit kostenlosen Bauteilmustern, mit dem auf Messdaten basierenden Auswahl- und Design-Tool REDEXPERT, mit Referenzdesigns sowie durch gezielte Beratung durch unsere FAEs im Außendienst.“</w:t>
      </w:r>
    </w:p>
    <w:p w14:paraId="259BF6EA" w14:textId="1230A89E" w:rsidR="00A6034C" w:rsidRPr="00A6034C" w:rsidRDefault="006D20E7" w:rsidP="00A6034C">
      <w:pPr>
        <w:pStyle w:val="Textkrper"/>
        <w:spacing w:before="120" w:after="120" w:line="260" w:lineRule="exact"/>
        <w:jc w:val="both"/>
        <w:rPr>
          <w:rFonts w:ascii="Arial" w:hAnsi="Arial"/>
          <w:b w:val="0"/>
          <w:bCs w:val="0"/>
        </w:rPr>
      </w:pPr>
      <w:r>
        <w:rPr>
          <w:rFonts w:ascii="Arial" w:hAnsi="Arial"/>
          <w:b w:val="0"/>
          <w:bCs w:val="0"/>
        </w:rPr>
        <w:t xml:space="preserve">Referenzdesigns </w:t>
      </w:r>
      <w:r w:rsidR="00447492">
        <w:rPr>
          <w:rFonts w:ascii="Arial" w:hAnsi="Arial"/>
          <w:b w:val="0"/>
          <w:bCs w:val="0"/>
        </w:rPr>
        <w:t xml:space="preserve">sind ein Ergebnis der </w:t>
      </w:r>
      <w:r w:rsidR="00A6034C">
        <w:rPr>
          <w:rFonts w:ascii="Arial" w:hAnsi="Arial"/>
          <w:b w:val="0"/>
          <w:bCs w:val="0"/>
        </w:rPr>
        <w:t>Partnerschaften</w:t>
      </w:r>
      <w:r>
        <w:rPr>
          <w:rFonts w:ascii="Arial" w:hAnsi="Arial"/>
          <w:b w:val="0"/>
          <w:bCs w:val="0"/>
        </w:rPr>
        <w:t>, die Würth Elektronik</w:t>
      </w:r>
      <w:r w:rsidR="00A6034C">
        <w:rPr>
          <w:rFonts w:ascii="Arial" w:hAnsi="Arial"/>
          <w:b w:val="0"/>
          <w:bCs w:val="0"/>
        </w:rPr>
        <w:t xml:space="preserve"> mit IC-Herstellern</w:t>
      </w:r>
      <w:r>
        <w:rPr>
          <w:rFonts w:ascii="Arial" w:hAnsi="Arial"/>
          <w:b w:val="0"/>
          <w:bCs w:val="0"/>
        </w:rPr>
        <w:t xml:space="preserve"> pflegt</w:t>
      </w:r>
      <w:r w:rsidR="00A6034C">
        <w:rPr>
          <w:rFonts w:ascii="Arial" w:hAnsi="Arial"/>
          <w:b w:val="0"/>
          <w:bCs w:val="0"/>
        </w:rPr>
        <w:t xml:space="preserve">. Diesmal mit am Stand sind </w:t>
      </w:r>
      <w:r w:rsidR="00A6034C" w:rsidRPr="00A6034C">
        <w:rPr>
          <w:rFonts w:ascii="Arial" w:hAnsi="Arial"/>
          <w:b w:val="0"/>
          <w:bCs w:val="0"/>
        </w:rPr>
        <w:t>unter anderem STMicroelectronics und Microchip.</w:t>
      </w:r>
    </w:p>
    <w:p w14:paraId="767BB29C" w14:textId="7C1617DB" w:rsidR="00DA558A" w:rsidRDefault="002A2B7A" w:rsidP="00AB1895">
      <w:pPr>
        <w:pStyle w:val="Textkrper"/>
        <w:spacing w:before="120" w:after="120" w:line="260" w:lineRule="exact"/>
        <w:jc w:val="both"/>
        <w:rPr>
          <w:rFonts w:ascii="Arial" w:hAnsi="Arial"/>
          <w:color w:val="000000"/>
        </w:rPr>
      </w:pPr>
      <w:r>
        <w:rPr>
          <w:rFonts w:ascii="Arial" w:hAnsi="Arial"/>
          <w:color w:val="000000"/>
        </w:rPr>
        <w:t>Ladesäulen und Photovoltaik</w:t>
      </w:r>
    </w:p>
    <w:p w14:paraId="4EEECBA6" w14:textId="33F77DB1" w:rsidR="00EF7071" w:rsidRDefault="002A2B7A" w:rsidP="00265A59">
      <w:pPr>
        <w:pStyle w:val="Textkrper"/>
        <w:spacing w:before="120" w:after="120" w:line="260" w:lineRule="exact"/>
        <w:jc w:val="both"/>
        <w:rPr>
          <w:rFonts w:ascii="Arial" w:hAnsi="Arial"/>
          <w:b w:val="0"/>
          <w:bCs w:val="0"/>
        </w:rPr>
      </w:pPr>
      <w:r w:rsidRPr="00EF7071">
        <w:rPr>
          <w:rFonts w:ascii="Arial" w:hAnsi="Arial"/>
          <w:b w:val="0"/>
          <w:bCs w:val="0"/>
          <w:color w:val="000000"/>
        </w:rPr>
        <w:t xml:space="preserve">Würth Elektronik baut sein Angebot für Anwendungen zur Energiewende aus. </w:t>
      </w:r>
      <w:r w:rsidR="004E227B">
        <w:rPr>
          <w:rFonts w:ascii="Arial" w:hAnsi="Arial"/>
          <w:b w:val="0"/>
          <w:bCs w:val="0"/>
          <w:color w:val="000000"/>
        </w:rPr>
        <w:t>Gerade</w:t>
      </w:r>
      <w:r w:rsidRPr="00EF7071">
        <w:rPr>
          <w:rFonts w:ascii="Arial" w:hAnsi="Arial"/>
          <w:b w:val="0"/>
          <w:bCs w:val="0"/>
          <w:color w:val="000000"/>
        </w:rPr>
        <w:t xml:space="preserve"> erst </w:t>
      </w:r>
      <w:r w:rsidR="004E227B">
        <w:rPr>
          <w:rFonts w:ascii="Arial" w:hAnsi="Arial"/>
          <w:b w:val="0"/>
          <w:bCs w:val="0"/>
          <w:color w:val="000000"/>
        </w:rPr>
        <w:t xml:space="preserve">wurde </w:t>
      </w:r>
      <w:r w:rsidR="00EF7071" w:rsidRPr="00EF7071">
        <w:rPr>
          <w:rFonts w:ascii="Arial" w:hAnsi="Arial"/>
          <w:b w:val="0"/>
          <w:bCs w:val="0"/>
          <w:color w:val="000000"/>
        </w:rPr>
        <w:t xml:space="preserve">die </w:t>
      </w:r>
      <w:r w:rsidRPr="00EF7071">
        <w:rPr>
          <w:rFonts w:ascii="Arial" w:hAnsi="Arial"/>
          <w:b w:val="0"/>
          <w:bCs w:val="0"/>
          <w:color w:val="000000"/>
        </w:rPr>
        <w:t xml:space="preserve">Übertragerserie </w:t>
      </w:r>
      <w:hyperlink r:id="rId21" w:history="1">
        <w:r w:rsidRPr="00EF7071">
          <w:rPr>
            <w:rStyle w:val="Hyperlink"/>
            <w:rFonts w:ascii="Arial" w:hAnsi="Arial"/>
            <w:b w:val="0"/>
            <w:bCs w:val="0"/>
          </w:rPr>
          <w:t>WE-BMS</w:t>
        </w:r>
      </w:hyperlink>
      <w:r w:rsidRPr="00EF7071">
        <w:rPr>
          <w:rFonts w:ascii="Arial" w:hAnsi="Arial"/>
          <w:b w:val="0"/>
          <w:bCs w:val="0"/>
          <w:color w:val="000000"/>
        </w:rPr>
        <w:t xml:space="preserve"> für Batteriemanagementsysteme um Versionen für eine Betriebsspannung von </w:t>
      </w:r>
      <w:r w:rsidRPr="00EF7071">
        <w:rPr>
          <w:rFonts w:ascii="Arial" w:hAnsi="Arial"/>
          <w:b w:val="0"/>
          <w:bCs w:val="0"/>
          <w:color w:val="000000"/>
        </w:rPr>
        <w:lastRenderedPageBreak/>
        <w:t>1500 V</w:t>
      </w:r>
      <w:r w:rsidRPr="00EF7071">
        <w:rPr>
          <w:rFonts w:ascii="Arial" w:hAnsi="Arial"/>
          <w:b w:val="0"/>
          <w:bCs w:val="0"/>
          <w:color w:val="000000"/>
          <w:vertAlign w:val="subscript"/>
        </w:rPr>
        <w:t>DC</w:t>
      </w:r>
      <w:r w:rsidRPr="00EF7071">
        <w:rPr>
          <w:rFonts w:ascii="Arial" w:hAnsi="Arial"/>
          <w:b w:val="0"/>
          <w:bCs w:val="0"/>
          <w:color w:val="000000"/>
        </w:rPr>
        <w:t xml:space="preserve"> erweitert</w:t>
      </w:r>
      <w:r w:rsidR="00EF7071" w:rsidRPr="00EF7071">
        <w:rPr>
          <w:rFonts w:ascii="Arial" w:hAnsi="Arial"/>
          <w:b w:val="0"/>
          <w:bCs w:val="0"/>
          <w:color w:val="000000"/>
        </w:rPr>
        <w:t xml:space="preserve">. </w:t>
      </w:r>
      <w:r w:rsidR="004E227B">
        <w:rPr>
          <w:rFonts w:ascii="Arial" w:hAnsi="Arial"/>
          <w:b w:val="0"/>
          <w:bCs w:val="0"/>
          <w:color w:val="000000"/>
        </w:rPr>
        <w:t>Sie</w:t>
      </w:r>
      <w:r w:rsidR="004E227B" w:rsidRPr="00EF7071">
        <w:rPr>
          <w:rFonts w:ascii="Arial" w:hAnsi="Arial"/>
          <w:b w:val="0"/>
          <w:bCs w:val="0"/>
          <w:color w:val="000000"/>
        </w:rPr>
        <w:t xml:space="preserve"> </w:t>
      </w:r>
      <w:r w:rsidR="00EF7071" w:rsidRPr="00EF7071">
        <w:rPr>
          <w:rFonts w:ascii="Arial" w:hAnsi="Arial"/>
          <w:b w:val="0"/>
          <w:bCs w:val="0"/>
          <w:color w:val="000000"/>
        </w:rPr>
        <w:t xml:space="preserve">zielen </w:t>
      </w:r>
      <w:r w:rsidRPr="00EF7071">
        <w:rPr>
          <w:rFonts w:ascii="Arial" w:hAnsi="Arial"/>
          <w:b w:val="0"/>
          <w:bCs w:val="0"/>
          <w:color w:val="000000"/>
        </w:rPr>
        <w:t xml:space="preserve">auf den Einsatz in großen stationären Energiespeichersystemen von Solar- und Windparks oder </w:t>
      </w:r>
      <w:r w:rsidR="004E227B">
        <w:rPr>
          <w:rFonts w:ascii="Arial" w:hAnsi="Arial"/>
          <w:b w:val="0"/>
          <w:bCs w:val="0"/>
          <w:color w:val="000000"/>
        </w:rPr>
        <w:t xml:space="preserve">als </w:t>
      </w:r>
      <w:r w:rsidRPr="00EF7071">
        <w:rPr>
          <w:rFonts w:ascii="Arial" w:hAnsi="Arial"/>
          <w:b w:val="0"/>
          <w:bCs w:val="0"/>
          <w:color w:val="000000"/>
        </w:rPr>
        <w:t>Zwischenspeicher von High-Power-Charging-Ladesäulen zum Ausgleich von Lastspitzen</w:t>
      </w:r>
      <w:r w:rsidR="004E227B">
        <w:rPr>
          <w:rFonts w:ascii="Arial" w:hAnsi="Arial"/>
          <w:b w:val="0"/>
          <w:bCs w:val="0"/>
          <w:color w:val="000000"/>
        </w:rPr>
        <w:t xml:space="preserve"> ab</w:t>
      </w:r>
      <w:r w:rsidRPr="00EF7071">
        <w:rPr>
          <w:rFonts w:ascii="Arial" w:hAnsi="Arial"/>
          <w:b w:val="0"/>
          <w:bCs w:val="0"/>
          <w:color w:val="000000"/>
        </w:rPr>
        <w:t xml:space="preserve">. </w:t>
      </w:r>
      <w:r w:rsidR="00EF7071" w:rsidRPr="00EF7071">
        <w:rPr>
          <w:rFonts w:ascii="Arial" w:hAnsi="Arial"/>
          <w:b w:val="0"/>
          <w:bCs w:val="0"/>
          <w:color w:val="000000"/>
        </w:rPr>
        <w:t xml:space="preserve">Ebenfalls brandneu ist </w:t>
      </w:r>
      <w:hyperlink r:id="rId22" w:history="1">
        <w:r w:rsidR="00EF7071" w:rsidRPr="00EF7071">
          <w:rPr>
            <w:rStyle w:val="Hyperlink"/>
            <w:rFonts w:ascii="Arial" w:hAnsi="Arial"/>
            <w:b w:val="0"/>
            <w:bCs w:val="0"/>
          </w:rPr>
          <w:t>WE-PLC</w:t>
        </w:r>
      </w:hyperlink>
      <w:r w:rsidR="00EF7071" w:rsidRPr="00EF7071">
        <w:rPr>
          <w:rFonts w:ascii="Arial" w:hAnsi="Arial"/>
          <w:b w:val="0"/>
          <w:bCs w:val="0"/>
          <w:color w:val="000000"/>
        </w:rPr>
        <w:t xml:space="preserve">, ein Übertrager für Power Line Communication. </w:t>
      </w:r>
      <w:r w:rsidRPr="00EF7071">
        <w:rPr>
          <w:rFonts w:ascii="Arial" w:hAnsi="Arial"/>
          <w:b w:val="0"/>
          <w:bCs w:val="0"/>
          <w:color w:val="000000"/>
        </w:rPr>
        <w:t xml:space="preserve">Bereits seit letztem Jahr verfügbar sind Folienkondensatoren, </w:t>
      </w:r>
      <w:r w:rsidR="004E227B">
        <w:rPr>
          <w:rFonts w:ascii="Arial" w:hAnsi="Arial"/>
          <w:b w:val="0"/>
          <w:bCs w:val="0"/>
          <w:color w:val="000000"/>
        </w:rPr>
        <w:t xml:space="preserve">die </w:t>
      </w:r>
      <w:r w:rsidRPr="00EF7071">
        <w:rPr>
          <w:rFonts w:ascii="Arial" w:hAnsi="Arial"/>
          <w:b w:val="0"/>
          <w:bCs w:val="0"/>
          <w:color w:val="000000"/>
        </w:rPr>
        <w:t>speziell für DC-Link-Anwendungen</w:t>
      </w:r>
      <w:r w:rsidR="004E227B">
        <w:rPr>
          <w:rFonts w:ascii="Arial" w:hAnsi="Arial"/>
          <w:b w:val="0"/>
          <w:bCs w:val="0"/>
          <w:color w:val="000000"/>
        </w:rPr>
        <w:t xml:space="preserve"> konzipiert wurden</w:t>
      </w:r>
      <w:r w:rsidRPr="00EF7071">
        <w:rPr>
          <w:rFonts w:ascii="Arial" w:hAnsi="Arial"/>
          <w:b w:val="0"/>
          <w:bCs w:val="0"/>
          <w:color w:val="000000"/>
        </w:rPr>
        <w:t xml:space="preserve">. Die Bauteile der </w:t>
      </w:r>
      <w:hyperlink r:id="rId23" w:history="1">
        <w:r w:rsidRPr="00EF7071">
          <w:rPr>
            <w:rStyle w:val="Hyperlink"/>
            <w:rFonts w:ascii="Arial" w:hAnsi="Arial"/>
            <w:b w:val="0"/>
            <w:bCs w:val="0"/>
          </w:rPr>
          <w:t>WCAP-FTDB</w:t>
        </w:r>
      </w:hyperlink>
      <w:r w:rsidR="004E227B">
        <w:rPr>
          <w:rFonts w:ascii="Arial" w:hAnsi="Arial"/>
          <w:b w:val="0"/>
          <w:bCs w:val="0"/>
        </w:rPr>
        <w:t>-</w:t>
      </w:r>
      <w:r w:rsidRPr="00EF7071">
        <w:rPr>
          <w:rFonts w:ascii="Arial" w:hAnsi="Arial"/>
          <w:b w:val="0"/>
          <w:bCs w:val="0"/>
        </w:rPr>
        <w:t>Serie können im Spannungsbereich von 500 bis 1200 V eingesetzt werden und zeichnen sich durch eine hohe Rippelstromtragfähigkeit aus. Dies macht sie besonders attraktiv für die Verwendung in Wechselrichtern und DC-DC-Wandlern von Ladesystemen und Leistungselektronik im Rahmen von E-Mobilität oder Lösungen im Bereich erneuerbarer Energien.</w:t>
      </w:r>
    </w:p>
    <w:p w14:paraId="7056EEDE" w14:textId="65E6275F" w:rsidR="00EF7071" w:rsidRPr="00837E22" w:rsidRDefault="00EF7071" w:rsidP="00265A59">
      <w:pPr>
        <w:pStyle w:val="Textkrper"/>
        <w:spacing w:before="120" w:after="120" w:line="260" w:lineRule="exact"/>
        <w:jc w:val="both"/>
        <w:rPr>
          <w:rFonts w:ascii="Arial" w:hAnsi="Arial"/>
        </w:rPr>
      </w:pPr>
      <w:r w:rsidRPr="00837E22">
        <w:rPr>
          <w:rFonts w:ascii="Arial" w:hAnsi="Arial"/>
        </w:rPr>
        <w:t>Vorträge</w:t>
      </w:r>
      <w:r w:rsidR="00353F60">
        <w:rPr>
          <w:rFonts w:ascii="Arial" w:hAnsi="Arial"/>
        </w:rPr>
        <w:t xml:space="preserve"> und Students Day</w:t>
      </w:r>
    </w:p>
    <w:p w14:paraId="2917DEEA" w14:textId="237885F2" w:rsidR="00EF7071" w:rsidRDefault="00EF7071" w:rsidP="00265A59">
      <w:pPr>
        <w:pStyle w:val="Textkrper"/>
        <w:spacing w:before="120" w:after="120" w:line="260" w:lineRule="exact"/>
        <w:jc w:val="both"/>
        <w:rPr>
          <w:rFonts w:ascii="Arial" w:hAnsi="Arial"/>
          <w:b w:val="0"/>
          <w:bCs w:val="0"/>
        </w:rPr>
      </w:pPr>
      <w:r>
        <w:rPr>
          <w:rFonts w:ascii="Arial" w:hAnsi="Arial"/>
          <w:b w:val="0"/>
          <w:bCs w:val="0"/>
        </w:rPr>
        <w:t>Würth Elektronik beteiligt sich auch diesmal wieder am Vortragsprogramm der PCIM. A</w:t>
      </w:r>
      <w:r w:rsidRPr="00EF7071">
        <w:rPr>
          <w:rFonts w:ascii="Arial" w:hAnsi="Arial"/>
          <w:b w:val="0"/>
          <w:bCs w:val="0"/>
        </w:rPr>
        <w:t>m Dienstag</w:t>
      </w:r>
      <w:r w:rsidR="00E23492">
        <w:rPr>
          <w:rFonts w:ascii="Arial" w:hAnsi="Arial"/>
          <w:b w:val="0"/>
          <w:bCs w:val="0"/>
        </w:rPr>
        <w:t>,</w:t>
      </w:r>
      <w:r>
        <w:rPr>
          <w:rFonts w:ascii="Arial" w:hAnsi="Arial"/>
          <w:b w:val="0"/>
          <w:bCs w:val="0"/>
        </w:rPr>
        <w:t xml:space="preserve"> den </w:t>
      </w:r>
      <w:r w:rsidRPr="00EF7071">
        <w:rPr>
          <w:rFonts w:ascii="Arial" w:hAnsi="Arial"/>
          <w:b w:val="0"/>
          <w:bCs w:val="0"/>
        </w:rPr>
        <w:t>11.</w:t>
      </w:r>
      <w:r w:rsidR="00DF0F14">
        <w:rPr>
          <w:rFonts w:ascii="Arial" w:hAnsi="Arial"/>
          <w:b w:val="0"/>
          <w:bCs w:val="0"/>
        </w:rPr>
        <w:t xml:space="preserve"> Juni</w:t>
      </w:r>
      <w:r>
        <w:rPr>
          <w:rFonts w:ascii="Arial" w:hAnsi="Arial"/>
          <w:b w:val="0"/>
          <w:bCs w:val="0"/>
        </w:rPr>
        <w:t xml:space="preserve"> </w:t>
      </w:r>
      <w:r w:rsidR="00D41654">
        <w:rPr>
          <w:rFonts w:ascii="Arial" w:hAnsi="Arial"/>
          <w:b w:val="0"/>
          <w:bCs w:val="0"/>
        </w:rPr>
        <w:t xml:space="preserve">um 15:00 Uhr </w:t>
      </w:r>
      <w:r>
        <w:rPr>
          <w:rFonts w:ascii="Arial" w:hAnsi="Arial"/>
          <w:b w:val="0"/>
          <w:bCs w:val="0"/>
        </w:rPr>
        <w:t xml:space="preserve">spricht </w:t>
      </w:r>
      <w:r w:rsidRPr="00EF7071">
        <w:rPr>
          <w:rFonts w:ascii="Arial" w:hAnsi="Arial"/>
          <w:b w:val="0"/>
          <w:bCs w:val="0"/>
        </w:rPr>
        <w:t>Jens Kehl</w:t>
      </w:r>
      <w:r>
        <w:rPr>
          <w:rFonts w:ascii="Arial" w:hAnsi="Arial"/>
          <w:b w:val="0"/>
          <w:bCs w:val="0"/>
        </w:rPr>
        <w:t xml:space="preserve">, </w:t>
      </w:r>
      <w:r w:rsidR="00A6034C" w:rsidRPr="00A6034C">
        <w:rPr>
          <w:rFonts w:ascii="Arial" w:hAnsi="Arial"/>
          <w:b w:val="0"/>
          <w:bCs w:val="0"/>
        </w:rPr>
        <w:t>Produktmanager im Bereich Power Magnetics</w:t>
      </w:r>
      <w:r w:rsidR="00A6034C">
        <w:rPr>
          <w:rFonts w:ascii="Arial" w:hAnsi="Arial"/>
          <w:b w:val="0"/>
          <w:bCs w:val="0"/>
        </w:rPr>
        <w:t xml:space="preserve"> </w:t>
      </w:r>
      <w:r w:rsidRPr="00EF7071">
        <w:rPr>
          <w:rFonts w:ascii="Arial" w:hAnsi="Arial"/>
          <w:b w:val="0"/>
          <w:bCs w:val="0"/>
        </w:rPr>
        <w:t>auf der Technology Stage in Halle</w:t>
      </w:r>
      <w:r w:rsidR="000B35E1">
        <w:rPr>
          <w:rFonts w:ascii="Arial" w:hAnsi="Arial"/>
          <w:b w:val="0"/>
          <w:bCs w:val="0"/>
        </w:rPr>
        <w:t> </w:t>
      </w:r>
      <w:r w:rsidRPr="00EF7071">
        <w:rPr>
          <w:rFonts w:ascii="Arial" w:hAnsi="Arial"/>
          <w:b w:val="0"/>
          <w:bCs w:val="0"/>
        </w:rPr>
        <w:t>7, Stand 7-743</w:t>
      </w:r>
      <w:r w:rsidR="00E23492">
        <w:rPr>
          <w:rFonts w:ascii="Arial" w:hAnsi="Arial"/>
          <w:b w:val="0"/>
          <w:bCs w:val="0"/>
        </w:rPr>
        <w:t>,</w:t>
      </w:r>
      <w:r w:rsidR="00837E22">
        <w:rPr>
          <w:rFonts w:ascii="Arial" w:hAnsi="Arial"/>
          <w:b w:val="0"/>
          <w:bCs w:val="0"/>
        </w:rPr>
        <w:t xml:space="preserve"> </w:t>
      </w:r>
      <w:r>
        <w:rPr>
          <w:rFonts w:ascii="Arial" w:hAnsi="Arial"/>
          <w:b w:val="0"/>
          <w:bCs w:val="0"/>
        </w:rPr>
        <w:t xml:space="preserve">über </w:t>
      </w:r>
      <w:r w:rsidR="00A6034C">
        <w:rPr>
          <w:rFonts w:ascii="Arial" w:hAnsi="Arial"/>
          <w:b w:val="0"/>
          <w:bCs w:val="0"/>
        </w:rPr>
        <w:t>„</w:t>
      </w:r>
      <w:r w:rsidR="00A6034C" w:rsidRPr="00A6034C">
        <w:rPr>
          <w:rFonts w:ascii="Arial" w:hAnsi="Arial"/>
          <w:b w:val="0"/>
          <w:bCs w:val="0"/>
        </w:rPr>
        <w:t>Challenges and Solutions in the Specification of an Operating Voltage for Metal Alloy Powder Based Inductors</w:t>
      </w:r>
      <w:r w:rsidR="00A6034C">
        <w:rPr>
          <w:rFonts w:ascii="Arial" w:hAnsi="Arial"/>
          <w:b w:val="0"/>
          <w:bCs w:val="0"/>
        </w:rPr>
        <w:t>“.</w:t>
      </w:r>
      <w:r>
        <w:rPr>
          <w:rFonts w:ascii="Arial" w:hAnsi="Arial"/>
          <w:b w:val="0"/>
          <w:bCs w:val="0"/>
        </w:rPr>
        <w:t xml:space="preserve"> </w:t>
      </w:r>
    </w:p>
    <w:p w14:paraId="2333FD14" w14:textId="6CD0A768" w:rsidR="00837E22" w:rsidRDefault="00837E22" w:rsidP="00265A59">
      <w:pPr>
        <w:pStyle w:val="Textkrper"/>
        <w:spacing w:before="120" w:after="120" w:line="260" w:lineRule="exact"/>
        <w:jc w:val="both"/>
        <w:rPr>
          <w:rFonts w:ascii="Arial" w:hAnsi="Arial"/>
          <w:b w:val="0"/>
          <w:bCs w:val="0"/>
          <w:lang w:val="en-US"/>
        </w:rPr>
      </w:pPr>
      <w:r>
        <w:rPr>
          <w:rFonts w:ascii="Arial" w:hAnsi="Arial"/>
          <w:b w:val="0"/>
          <w:bCs w:val="0"/>
        </w:rPr>
        <w:t xml:space="preserve">Am 9. Juni </w:t>
      </w:r>
      <w:r w:rsidR="00D41654">
        <w:rPr>
          <w:rFonts w:ascii="Arial" w:hAnsi="Arial"/>
          <w:b w:val="0"/>
          <w:bCs w:val="0"/>
        </w:rPr>
        <w:t xml:space="preserve">ab 14:00 Uhr </w:t>
      </w:r>
      <w:r>
        <w:rPr>
          <w:rFonts w:ascii="Arial" w:hAnsi="Arial"/>
          <w:b w:val="0"/>
          <w:bCs w:val="0"/>
        </w:rPr>
        <w:t xml:space="preserve">hält zudem </w:t>
      </w:r>
      <w:r w:rsidRPr="00837E22">
        <w:rPr>
          <w:rFonts w:ascii="Arial" w:hAnsi="Arial"/>
          <w:b w:val="0"/>
          <w:bCs w:val="0"/>
        </w:rPr>
        <w:t xml:space="preserve">Dr.-Ing. </w:t>
      </w:r>
      <w:r w:rsidRPr="00D41654">
        <w:rPr>
          <w:rFonts w:ascii="Arial" w:hAnsi="Arial"/>
          <w:b w:val="0"/>
          <w:bCs w:val="0"/>
          <w:lang w:val="en-US"/>
        </w:rPr>
        <w:t>Heinz Zenkner im Arvena Park Hotel ein Seminar zum Thema „EMC-Proof Ci</w:t>
      </w:r>
      <w:r w:rsidR="00733AD8" w:rsidRPr="00D41654">
        <w:rPr>
          <w:rFonts w:ascii="Arial" w:hAnsi="Arial"/>
          <w:b w:val="0"/>
          <w:bCs w:val="0"/>
          <w:lang w:val="en-US"/>
        </w:rPr>
        <w:t>r</w:t>
      </w:r>
      <w:r w:rsidRPr="00D41654">
        <w:rPr>
          <w:rFonts w:ascii="Arial" w:hAnsi="Arial"/>
          <w:b w:val="0"/>
          <w:bCs w:val="0"/>
          <w:lang w:val="en-US"/>
        </w:rPr>
        <w:t>cuit Design and the Scare of Inductances.“</w:t>
      </w:r>
    </w:p>
    <w:p w14:paraId="4F512864" w14:textId="21ACFA6A" w:rsidR="00353F60" w:rsidRPr="00CA1B60" w:rsidRDefault="00353F60" w:rsidP="00265A59">
      <w:pPr>
        <w:pStyle w:val="Textkrper"/>
        <w:spacing w:before="120" w:after="120" w:line="260" w:lineRule="exact"/>
        <w:jc w:val="both"/>
        <w:rPr>
          <w:rFonts w:ascii="Arial" w:hAnsi="Arial"/>
          <w:b w:val="0"/>
          <w:bCs w:val="0"/>
        </w:rPr>
      </w:pPr>
      <w:r w:rsidRPr="00CA1B60">
        <w:rPr>
          <w:rFonts w:ascii="Arial" w:hAnsi="Arial"/>
          <w:b w:val="0"/>
          <w:bCs w:val="0"/>
        </w:rPr>
        <w:t xml:space="preserve">Außerdem nimmt Würth Elektronik </w:t>
      </w:r>
      <w:r>
        <w:rPr>
          <w:rFonts w:ascii="Arial" w:hAnsi="Arial"/>
          <w:b w:val="0"/>
          <w:bCs w:val="0"/>
        </w:rPr>
        <w:t xml:space="preserve">am Students Day teil, der am letzten Messetag, 13. </w:t>
      </w:r>
      <w:r w:rsidR="0031165B">
        <w:rPr>
          <w:rFonts w:ascii="Arial" w:hAnsi="Arial"/>
          <w:b w:val="0"/>
          <w:bCs w:val="0"/>
        </w:rPr>
        <w:t>Juni, stattfindet und von der ECPE organisiert wird.</w:t>
      </w:r>
    </w:p>
    <w:p w14:paraId="4F3DAAA4" w14:textId="77777777" w:rsidR="0061372C" w:rsidRPr="00CA1B60" w:rsidRDefault="0061372C" w:rsidP="00485E6F">
      <w:pPr>
        <w:pStyle w:val="Textkrper"/>
        <w:spacing w:before="120" w:after="120" w:line="260" w:lineRule="exact"/>
        <w:jc w:val="both"/>
        <w:rPr>
          <w:rFonts w:ascii="Arial" w:hAnsi="Arial"/>
          <w:b w:val="0"/>
          <w:bCs w:val="0"/>
        </w:rPr>
      </w:pPr>
    </w:p>
    <w:p w14:paraId="7653B424" w14:textId="77777777" w:rsidR="00485E6F" w:rsidRPr="00CA1B60"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24" w:history="1">
        <w:r w:rsidRPr="00B94DAE">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61"/>
        <w:gridCol w:w="2659"/>
      </w:tblGrid>
      <w:tr w:rsidR="005E4731" w:rsidRPr="00B94DAE" w14:paraId="415A195B" w14:textId="40B4B553" w:rsidTr="005E4731">
        <w:trPr>
          <w:trHeight w:val="1701"/>
        </w:trPr>
        <w:tc>
          <w:tcPr>
            <w:tcW w:w="4361" w:type="dxa"/>
          </w:tcPr>
          <w:p w14:paraId="5A320371" w14:textId="4B801052" w:rsidR="005E4731" w:rsidRPr="00D41654" w:rsidRDefault="005E4731" w:rsidP="00CE17D6">
            <w:pPr>
              <w:pStyle w:val="txt"/>
              <w:rPr>
                <w:bCs/>
                <w:sz w:val="16"/>
                <w:szCs w:val="16"/>
              </w:rPr>
            </w:pPr>
            <w:r w:rsidRPr="00D41654">
              <w:rPr>
                <w:b/>
              </w:rPr>
              <w:br/>
            </w:r>
            <w:r w:rsidR="009D0209" w:rsidRPr="00D41654">
              <w:rPr>
                <w:noProof/>
              </w:rPr>
              <w:drawing>
                <wp:inline distT="0" distB="0" distL="0" distR="0" wp14:anchorId="17DCFEC3" wp14:editId="56CADF0D">
                  <wp:extent cx="2571750" cy="1943100"/>
                  <wp:effectExtent l="0" t="0" r="0" b="0"/>
                  <wp:docPr id="190615859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2571750" cy="1943100"/>
                          </a:xfrm>
                          <a:prstGeom prst="rect">
                            <a:avLst/>
                          </a:prstGeom>
                          <a:noFill/>
                          <a:ln>
                            <a:noFill/>
                          </a:ln>
                        </pic:spPr>
                      </pic:pic>
                    </a:graphicData>
                  </a:graphic>
                </wp:inline>
              </w:drawing>
            </w:r>
            <w:r w:rsidRPr="00D41654">
              <w:rPr>
                <w:bCs/>
                <w:sz w:val="16"/>
                <w:szCs w:val="16"/>
              </w:rPr>
              <w:br/>
              <w:t>Bildquelle: Würth Elektronik</w:t>
            </w:r>
          </w:p>
          <w:p w14:paraId="4BBAF83E" w14:textId="24202DEC" w:rsidR="005E4731" w:rsidRPr="00D41654" w:rsidRDefault="006D20E7" w:rsidP="00CE17D6">
            <w:pPr>
              <w:autoSpaceDE w:val="0"/>
              <w:autoSpaceDN w:val="0"/>
              <w:adjustRightInd w:val="0"/>
              <w:rPr>
                <w:rFonts w:ascii="Arial" w:hAnsi="Arial" w:cs="Arial"/>
                <w:b/>
                <w:sz w:val="18"/>
                <w:szCs w:val="18"/>
              </w:rPr>
            </w:pPr>
            <w:r w:rsidRPr="00D41654">
              <w:rPr>
                <w:rFonts w:ascii="Arial" w:hAnsi="Arial" w:cs="Arial"/>
                <w:b/>
                <w:sz w:val="18"/>
                <w:szCs w:val="18"/>
              </w:rPr>
              <w:t>Die Standbesatzung von Würth Elektronik freut sich auf die PCIM-Besucherinnen und -Besucher.</w:t>
            </w:r>
          </w:p>
          <w:p w14:paraId="5ED23578" w14:textId="77777777" w:rsidR="005E4731" w:rsidRPr="00D41654" w:rsidRDefault="005E4731" w:rsidP="00CE17D6">
            <w:pPr>
              <w:autoSpaceDE w:val="0"/>
              <w:autoSpaceDN w:val="0"/>
              <w:adjustRightInd w:val="0"/>
              <w:rPr>
                <w:rFonts w:ascii="Arial" w:hAnsi="Arial" w:cs="Arial"/>
                <w:b/>
                <w:bCs/>
                <w:sz w:val="18"/>
                <w:szCs w:val="18"/>
              </w:rPr>
            </w:pPr>
          </w:p>
        </w:tc>
        <w:tc>
          <w:tcPr>
            <w:tcW w:w="2659" w:type="dxa"/>
          </w:tcPr>
          <w:p w14:paraId="0FFD698C" w14:textId="27F3F662" w:rsidR="005E4731" w:rsidRPr="00D41654" w:rsidRDefault="005E4731" w:rsidP="005E4731">
            <w:pPr>
              <w:pStyle w:val="txt"/>
              <w:jc w:val="both"/>
              <w:rPr>
                <w:bCs/>
                <w:sz w:val="16"/>
                <w:szCs w:val="16"/>
              </w:rPr>
            </w:pPr>
            <w:r w:rsidRPr="00D41654">
              <w:rPr>
                <w:b/>
              </w:rPr>
              <w:br/>
            </w:r>
            <w:r w:rsidR="00A8170A" w:rsidRPr="00D41654">
              <w:rPr>
                <w:noProof/>
              </w:rPr>
              <w:drawing>
                <wp:inline distT="0" distB="0" distL="0" distR="0" wp14:anchorId="553FC400" wp14:editId="05E72E24">
                  <wp:extent cx="1458000" cy="1944000"/>
                  <wp:effectExtent l="0" t="0" r="889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58000" cy="1944000"/>
                          </a:xfrm>
                          <a:prstGeom prst="rect">
                            <a:avLst/>
                          </a:prstGeom>
                          <a:noFill/>
                          <a:ln>
                            <a:noFill/>
                          </a:ln>
                        </pic:spPr>
                      </pic:pic>
                    </a:graphicData>
                  </a:graphic>
                </wp:inline>
              </w:drawing>
            </w:r>
            <w:r w:rsidRPr="00D41654">
              <w:rPr>
                <w:noProof/>
              </w:rPr>
              <w:br/>
            </w:r>
            <w:r w:rsidRPr="00D41654">
              <w:rPr>
                <w:bCs/>
                <w:sz w:val="16"/>
                <w:szCs w:val="16"/>
              </w:rPr>
              <w:t>Bildquelle: Würth Elektronik</w:t>
            </w:r>
          </w:p>
          <w:p w14:paraId="6F9D1B2C" w14:textId="138832A3" w:rsidR="00BB431A" w:rsidRPr="00D41654" w:rsidRDefault="00D41654" w:rsidP="00BB431A">
            <w:pPr>
              <w:autoSpaceDE w:val="0"/>
              <w:autoSpaceDN w:val="0"/>
              <w:adjustRightInd w:val="0"/>
              <w:rPr>
                <w:b/>
              </w:rPr>
            </w:pPr>
            <w:r w:rsidRPr="00D41654">
              <w:rPr>
                <w:rFonts w:ascii="Arial" w:hAnsi="Arial" w:cs="Arial"/>
                <w:b/>
                <w:sz w:val="18"/>
                <w:szCs w:val="18"/>
              </w:rPr>
              <w:t>Passende Bauelemente für jede Anwendung von Würth Elektronik</w:t>
            </w:r>
            <w:r w:rsidR="00CF5C2B" w:rsidRPr="00D41654">
              <w:rPr>
                <w:rFonts w:ascii="Arial" w:hAnsi="Arial" w:cs="Arial"/>
                <w:b/>
                <w:sz w:val="18"/>
                <w:szCs w:val="18"/>
              </w:rPr>
              <w:br/>
            </w:r>
          </w:p>
        </w:tc>
      </w:tr>
    </w:tbl>
    <w:p w14:paraId="388B8CF4" w14:textId="77777777" w:rsidR="00485E6F" w:rsidRPr="00B94DAE" w:rsidRDefault="00485E6F" w:rsidP="00485E6F">
      <w:pPr>
        <w:pStyle w:val="PITextkrper"/>
        <w:rPr>
          <w:b/>
          <w:bCs/>
          <w:sz w:val="18"/>
          <w:szCs w:val="18"/>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A63F8D" w:rsidRDefault="00485E6F" w:rsidP="00485E6F">
      <w:pPr>
        <w:pStyle w:val="Textkrper"/>
        <w:spacing w:before="120" w:after="120" w:line="276" w:lineRule="auto"/>
        <w:rPr>
          <w:rFonts w:ascii="Arial" w:hAnsi="Arial"/>
          <w:b w:val="0"/>
          <w:lang w:val="en-US"/>
        </w:rPr>
      </w:pPr>
      <w:r w:rsidRPr="00A63F8D">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A6034C" w:rsidRDefault="00485E6F" w:rsidP="00CE17D6">
            <w:pPr>
              <w:spacing w:before="120" w:after="120" w:line="276" w:lineRule="auto"/>
              <w:rPr>
                <w:rFonts w:ascii="Arial" w:hAnsi="Arial" w:cs="Arial"/>
                <w:bCs/>
                <w:sz w:val="20"/>
                <w:lang w:val="it-IT"/>
              </w:rPr>
            </w:pPr>
            <w:r w:rsidRPr="00A6034C">
              <w:rPr>
                <w:rFonts w:ascii="Arial" w:hAnsi="Arial" w:cs="Arial"/>
                <w:sz w:val="20"/>
                <w:lang w:val="it-IT"/>
              </w:rPr>
              <w:t>Telefon: +49 7942 945-5186</w:t>
            </w:r>
            <w:r w:rsidRPr="00A6034C">
              <w:rPr>
                <w:rFonts w:ascii="Arial" w:hAnsi="Arial" w:cs="Arial"/>
                <w:sz w:val="20"/>
                <w:lang w:val="it-IT"/>
              </w:rPr>
              <w:br/>
            </w:r>
            <w:r w:rsidRPr="00A6034C">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DBACEC9" w14:textId="0023F40D" w:rsidR="00485E6F" w:rsidRPr="00A6034C" w:rsidRDefault="00485E6F" w:rsidP="00CE17D6">
            <w:pPr>
              <w:tabs>
                <w:tab w:val="left" w:pos="1065"/>
              </w:tabs>
              <w:spacing w:before="120" w:after="120" w:line="276" w:lineRule="auto"/>
              <w:rPr>
                <w:rFonts w:ascii="Arial" w:hAnsi="Arial" w:cs="Arial"/>
                <w:bCs/>
                <w:sz w:val="20"/>
                <w:lang w:val="it-IT"/>
              </w:rPr>
            </w:pPr>
            <w:r w:rsidRPr="00A6034C">
              <w:rPr>
                <w:rFonts w:ascii="Arial" w:hAnsi="Arial" w:cs="Arial"/>
                <w:bCs/>
                <w:sz w:val="20"/>
                <w:lang w:val="it-IT"/>
              </w:rPr>
              <w:t>Telefon: +49 89 500778-20</w:t>
            </w:r>
            <w:r w:rsidRPr="00A6034C">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FB02DC">
      <w:headerReference w:type="default" r:id="rId27"/>
      <w:footerReference w:type="default" r:id="rId2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F1AFA" w14:textId="77777777" w:rsidR="00FB02DC" w:rsidRDefault="00FB02DC">
      <w:r>
        <w:separator/>
      </w:r>
    </w:p>
  </w:endnote>
  <w:endnote w:type="continuationSeparator" w:id="0">
    <w:p w14:paraId="34D2A131" w14:textId="77777777" w:rsidR="00FB02DC" w:rsidRDefault="00FB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4679D185"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CA1B60">
      <w:rPr>
        <w:rFonts w:ascii="Arial" w:hAnsi="Arial" w:cs="Arial"/>
        <w:noProof/>
        <w:snapToGrid w:val="0"/>
        <w:sz w:val="16"/>
        <w:szCs w:val="16"/>
      </w:rPr>
      <w:t>WTH1PI1454.docx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F53F8" w14:textId="77777777" w:rsidR="00FB02DC" w:rsidRDefault="00FB02DC">
      <w:r>
        <w:separator/>
      </w:r>
    </w:p>
  </w:footnote>
  <w:footnote w:type="continuationSeparator" w:id="0">
    <w:p w14:paraId="7B4C6E90" w14:textId="77777777" w:rsidR="00FB02DC" w:rsidRDefault="00FB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22AD7C56" w:rsidR="00AD41FF" w:rsidRDefault="009D0209"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51D9917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35E1"/>
    <w:rsid w:val="000B4E60"/>
    <w:rsid w:val="000B56A3"/>
    <w:rsid w:val="000B59CE"/>
    <w:rsid w:val="000B6091"/>
    <w:rsid w:val="000B6B5A"/>
    <w:rsid w:val="000B6F5F"/>
    <w:rsid w:val="000C23E9"/>
    <w:rsid w:val="000C50CB"/>
    <w:rsid w:val="000C7562"/>
    <w:rsid w:val="000D1E12"/>
    <w:rsid w:val="000D40B1"/>
    <w:rsid w:val="000D4A5F"/>
    <w:rsid w:val="000E4B87"/>
    <w:rsid w:val="000E5647"/>
    <w:rsid w:val="000E56EE"/>
    <w:rsid w:val="000E61B4"/>
    <w:rsid w:val="000E6F27"/>
    <w:rsid w:val="000E72A3"/>
    <w:rsid w:val="000F2A9D"/>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4FC6"/>
    <w:rsid w:val="001456DE"/>
    <w:rsid w:val="0014630E"/>
    <w:rsid w:val="00151702"/>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4FCB"/>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5A59"/>
    <w:rsid w:val="00267ED9"/>
    <w:rsid w:val="00270832"/>
    <w:rsid w:val="00273BD3"/>
    <w:rsid w:val="00273C1C"/>
    <w:rsid w:val="0028487E"/>
    <w:rsid w:val="00285B8D"/>
    <w:rsid w:val="002872A3"/>
    <w:rsid w:val="00287AE5"/>
    <w:rsid w:val="00291C4C"/>
    <w:rsid w:val="002921AC"/>
    <w:rsid w:val="00293FC3"/>
    <w:rsid w:val="00297358"/>
    <w:rsid w:val="00297609"/>
    <w:rsid w:val="002A01B5"/>
    <w:rsid w:val="002A095E"/>
    <w:rsid w:val="002A0E4D"/>
    <w:rsid w:val="002A2B7A"/>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56EF"/>
    <w:rsid w:val="002E7707"/>
    <w:rsid w:val="002F488A"/>
    <w:rsid w:val="002F663D"/>
    <w:rsid w:val="002F729F"/>
    <w:rsid w:val="00301973"/>
    <w:rsid w:val="00301A91"/>
    <w:rsid w:val="00304188"/>
    <w:rsid w:val="00307B15"/>
    <w:rsid w:val="003105E2"/>
    <w:rsid w:val="0031165B"/>
    <w:rsid w:val="003154CD"/>
    <w:rsid w:val="003156CA"/>
    <w:rsid w:val="00320451"/>
    <w:rsid w:val="00320E03"/>
    <w:rsid w:val="00321F48"/>
    <w:rsid w:val="00324A6A"/>
    <w:rsid w:val="0032557D"/>
    <w:rsid w:val="003375B0"/>
    <w:rsid w:val="00341B97"/>
    <w:rsid w:val="00346E77"/>
    <w:rsid w:val="00347536"/>
    <w:rsid w:val="00347F46"/>
    <w:rsid w:val="00353F60"/>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47492"/>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07F"/>
    <w:rsid w:val="004B4EB2"/>
    <w:rsid w:val="004B5422"/>
    <w:rsid w:val="004B5E02"/>
    <w:rsid w:val="004C2963"/>
    <w:rsid w:val="004C4379"/>
    <w:rsid w:val="004D6CCC"/>
    <w:rsid w:val="004D7301"/>
    <w:rsid w:val="004D78E8"/>
    <w:rsid w:val="004E227B"/>
    <w:rsid w:val="004E3A3C"/>
    <w:rsid w:val="004E582D"/>
    <w:rsid w:val="004F1218"/>
    <w:rsid w:val="004F1522"/>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33CB"/>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258F"/>
    <w:rsid w:val="005E4731"/>
    <w:rsid w:val="005E6D53"/>
    <w:rsid w:val="00604F45"/>
    <w:rsid w:val="0060621A"/>
    <w:rsid w:val="00607616"/>
    <w:rsid w:val="006123E2"/>
    <w:rsid w:val="006125AC"/>
    <w:rsid w:val="0061372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20E7"/>
    <w:rsid w:val="006D360F"/>
    <w:rsid w:val="006D3950"/>
    <w:rsid w:val="006D6728"/>
    <w:rsid w:val="006D7E38"/>
    <w:rsid w:val="006E0378"/>
    <w:rsid w:val="006E17DE"/>
    <w:rsid w:val="006E2FFE"/>
    <w:rsid w:val="006E4AF5"/>
    <w:rsid w:val="006E646F"/>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2BB"/>
    <w:rsid w:val="00712F34"/>
    <w:rsid w:val="0071735D"/>
    <w:rsid w:val="00721BD1"/>
    <w:rsid w:val="00723236"/>
    <w:rsid w:val="00724D2B"/>
    <w:rsid w:val="00727453"/>
    <w:rsid w:val="00733AD8"/>
    <w:rsid w:val="0073468B"/>
    <w:rsid w:val="0073482F"/>
    <w:rsid w:val="007367F4"/>
    <w:rsid w:val="00740F24"/>
    <w:rsid w:val="00754F0B"/>
    <w:rsid w:val="0075536D"/>
    <w:rsid w:val="00755485"/>
    <w:rsid w:val="00755F6F"/>
    <w:rsid w:val="0076035C"/>
    <w:rsid w:val="00760B15"/>
    <w:rsid w:val="00760F61"/>
    <w:rsid w:val="0076179A"/>
    <w:rsid w:val="00764EC4"/>
    <w:rsid w:val="00766B74"/>
    <w:rsid w:val="007708B8"/>
    <w:rsid w:val="00771A2E"/>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22"/>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5B7C"/>
    <w:rsid w:val="008E6771"/>
    <w:rsid w:val="008F13AD"/>
    <w:rsid w:val="008F3008"/>
    <w:rsid w:val="008F3827"/>
    <w:rsid w:val="008F635D"/>
    <w:rsid w:val="008F6F03"/>
    <w:rsid w:val="008F703F"/>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1935"/>
    <w:rsid w:val="009B4D91"/>
    <w:rsid w:val="009B5041"/>
    <w:rsid w:val="009C0CAB"/>
    <w:rsid w:val="009C488D"/>
    <w:rsid w:val="009C4DAD"/>
    <w:rsid w:val="009C58E2"/>
    <w:rsid w:val="009C6BE5"/>
    <w:rsid w:val="009C74D6"/>
    <w:rsid w:val="009C7A55"/>
    <w:rsid w:val="009C7C0C"/>
    <w:rsid w:val="009D0209"/>
    <w:rsid w:val="009D0330"/>
    <w:rsid w:val="009D5D22"/>
    <w:rsid w:val="009E375E"/>
    <w:rsid w:val="009E448A"/>
    <w:rsid w:val="009F20DB"/>
    <w:rsid w:val="009F2E8B"/>
    <w:rsid w:val="009F6808"/>
    <w:rsid w:val="009F6962"/>
    <w:rsid w:val="009F6BF0"/>
    <w:rsid w:val="00A02CED"/>
    <w:rsid w:val="00A03564"/>
    <w:rsid w:val="00A037C6"/>
    <w:rsid w:val="00A0570A"/>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34C"/>
    <w:rsid w:val="00A60418"/>
    <w:rsid w:val="00A62D29"/>
    <w:rsid w:val="00A63429"/>
    <w:rsid w:val="00A63F8D"/>
    <w:rsid w:val="00A647F2"/>
    <w:rsid w:val="00A64AE9"/>
    <w:rsid w:val="00A66985"/>
    <w:rsid w:val="00A7329B"/>
    <w:rsid w:val="00A74816"/>
    <w:rsid w:val="00A74CDC"/>
    <w:rsid w:val="00A75C82"/>
    <w:rsid w:val="00A75EFD"/>
    <w:rsid w:val="00A76F59"/>
    <w:rsid w:val="00A80C24"/>
    <w:rsid w:val="00A8170A"/>
    <w:rsid w:val="00A91A29"/>
    <w:rsid w:val="00A91EF8"/>
    <w:rsid w:val="00A95843"/>
    <w:rsid w:val="00AA6E73"/>
    <w:rsid w:val="00AB1895"/>
    <w:rsid w:val="00AB43E5"/>
    <w:rsid w:val="00AC010A"/>
    <w:rsid w:val="00AC7E6F"/>
    <w:rsid w:val="00AD038B"/>
    <w:rsid w:val="00AD41FF"/>
    <w:rsid w:val="00AD6C58"/>
    <w:rsid w:val="00AD74EC"/>
    <w:rsid w:val="00AE20CC"/>
    <w:rsid w:val="00AE40B5"/>
    <w:rsid w:val="00AF42AA"/>
    <w:rsid w:val="00AF480C"/>
    <w:rsid w:val="00AF7D4F"/>
    <w:rsid w:val="00B11F88"/>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3BE1"/>
    <w:rsid w:val="00B66573"/>
    <w:rsid w:val="00B6690A"/>
    <w:rsid w:val="00B67314"/>
    <w:rsid w:val="00B8501E"/>
    <w:rsid w:val="00B911CF"/>
    <w:rsid w:val="00B945A9"/>
    <w:rsid w:val="00B94DAE"/>
    <w:rsid w:val="00B9589D"/>
    <w:rsid w:val="00BA04FB"/>
    <w:rsid w:val="00BA19ED"/>
    <w:rsid w:val="00BA2BD7"/>
    <w:rsid w:val="00BB1246"/>
    <w:rsid w:val="00BB431A"/>
    <w:rsid w:val="00BB741C"/>
    <w:rsid w:val="00BC1F54"/>
    <w:rsid w:val="00BC356F"/>
    <w:rsid w:val="00BD0BC8"/>
    <w:rsid w:val="00BD2843"/>
    <w:rsid w:val="00BD2B26"/>
    <w:rsid w:val="00BD5EAF"/>
    <w:rsid w:val="00BD63F9"/>
    <w:rsid w:val="00BE5C1A"/>
    <w:rsid w:val="00BE7ED0"/>
    <w:rsid w:val="00BF09CC"/>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A1B60"/>
    <w:rsid w:val="00CB06BF"/>
    <w:rsid w:val="00CB56BA"/>
    <w:rsid w:val="00CB6417"/>
    <w:rsid w:val="00CB765C"/>
    <w:rsid w:val="00CC1740"/>
    <w:rsid w:val="00CC1D85"/>
    <w:rsid w:val="00CC318F"/>
    <w:rsid w:val="00CC31B8"/>
    <w:rsid w:val="00CC5E31"/>
    <w:rsid w:val="00CD080A"/>
    <w:rsid w:val="00CD1C4E"/>
    <w:rsid w:val="00CD2389"/>
    <w:rsid w:val="00CD2CA4"/>
    <w:rsid w:val="00CE0CA4"/>
    <w:rsid w:val="00CE3661"/>
    <w:rsid w:val="00CE5015"/>
    <w:rsid w:val="00CF06BD"/>
    <w:rsid w:val="00CF12AC"/>
    <w:rsid w:val="00CF2554"/>
    <w:rsid w:val="00CF4A4B"/>
    <w:rsid w:val="00CF4A78"/>
    <w:rsid w:val="00CF5234"/>
    <w:rsid w:val="00CF5C2B"/>
    <w:rsid w:val="00CF7932"/>
    <w:rsid w:val="00D10313"/>
    <w:rsid w:val="00D10A7D"/>
    <w:rsid w:val="00D124AD"/>
    <w:rsid w:val="00D23260"/>
    <w:rsid w:val="00D261A7"/>
    <w:rsid w:val="00D3515F"/>
    <w:rsid w:val="00D35686"/>
    <w:rsid w:val="00D4081F"/>
    <w:rsid w:val="00D41654"/>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558A"/>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0F14"/>
    <w:rsid w:val="00DF3657"/>
    <w:rsid w:val="00DF4A9A"/>
    <w:rsid w:val="00DF5ACA"/>
    <w:rsid w:val="00E041C8"/>
    <w:rsid w:val="00E06AE9"/>
    <w:rsid w:val="00E13FF1"/>
    <w:rsid w:val="00E21D22"/>
    <w:rsid w:val="00E2349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071"/>
    <w:rsid w:val="00EF7895"/>
    <w:rsid w:val="00F020E7"/>
    <w:rsid w:val="00F02E63"/>
    <w:rsid w:val="00F06103"/>
    <w:rsid w:val="00F11AAA"/>
    <w:rsid w:val="00F1272C"/>
    <w:rsid w:val="00F13328"/>
    <w:rsid w:val="00F14F24"/>
    <w:rsid w:val="00F1580B"/>
    <w:rsid w:val="00F2437A"/>
    <w:rsid w:val="00F26A7D"/>
    <w:rsid w:val="00F27950"/>
    <w:rsid w:val="00F418D9"/>
    <w:rsid w:val="00F55A20"/>
    <w:rsid w:val="00F61BC9"/>
    <w:rsid w:val="00F62663"/>
    <w:rsid w:val="00F630C4"/>
    <w:rsid w:val="00F633C4"/>
    <w:rsid w:val="00F7288A"/>
    <w:rsid w:val="00F74E4F"/>
    <w:rsid w:val="00F9549B"/>
    <w:rsid w:val="00FA02BD"/>
    <w:rsid w:val="00FA0A2F"/>
    <w:rsid w:val="00FA19AC"/>
    <w:rsid w:val="00FA1A47"/>
    <w:rsid w:val="00FA3D93"/>
    <w:rsid w:val="00FB02DC"/>
    <w:rsid w:val="00FB0CB6"/>
    <w:rsid w:val="00FB25F1"/>
    <w:rsid w:val="00FB417E"/>
    <w:rsid w:val="00FC42F7"/>
    <w:rsid w:val="00FC50B8"/>
    <w:rsid w:val="00FC7446"/>
    <w:rsid w:val="00FD2691"/>
    <w:rsid w:val="00FD3927"/>
    <w:rsid w:val="00FD4324"/>
    <w:rsid w:val="00FD436E"/>
    <w:rsid w:val="00FD48FB"/>
    <w:rsid w:val="00FE1859"/>
    <w:rsid w:val="00FE4D7E"/>
    <w:rsid w:val="00FF1372"/>
    <w:rsid w:val="00FF155E"/>
    <w:rsid w:val="00FF2EA3"/>
    <w:rsid w:val="00FF39DA"/>
    <w:rsid w:val="00FF468F"/>
    <w:rsid w:val="00FF4BD1"/>
    <w:rsid w:val="00FF51FB"/>
    <w:rsid w:val="00FF52E8"/>
    <w:rsid w:val="00FF56C3"/>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652">
      <w:bodyDiv w:val="1"/>
      <w:marLeft w:val="0"/>
      <w:marRight w:val="0"/>
      <w:marTop w:val="0"/>
      <w:marBottom w:val="0"/>
      <w:divBdr>
        <w:top w:val="none" w:sz="0" w:space="0" w:color="auto"/>
        <w:left w:val="none" w:sz="0" w:space="0" w:color="auto"/>
        <w:bottom w:val="none" w:sz="0" w:space="0" w:color="auto"/>
        <w:right w:val="none" w:sz="0" w:space="0" w:color="auto"/>
      </w:divBdr>
    </w:div>
    <w:div w:id="25062803">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4548732">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15184310">
      <w:bodyDiv w:val="1"/>
      <w:marLeft w:val="0"/>
      <w:marRight w:val="0"/>
      <w:marTop w:val="0"/>
      <w:marBottom w:val="0"/>
      <w:divBdr>
        <w:top w:val="none" w:sz="0" w:space="0" w:color="auto"/>
        <w:left w:val="none" w:sz="0" w:space="0" w:color="auto"/>
        <w:bottom w:val="none" w:sz="0" w:space="0" w:color="auto"/>
        <w:right w:val="none" w:sz="0" w:space="0" w:color="auto"/>
      </w:divBdr>
    </w:div>
    <w:div w:id="357851298">
      <w:bodyDiv w:val="1"/>
      <w:marLeft w:val="0"/>
      <w:marRight w:val="0"/>
      <w:marTop w:val="0"/>
      <w:marBottom w:val="0"/>
      <w:divBdr>
        <w:top w:val="none" w:sz="0" w:space="0" w:color="auto"/>
        <w:left w:val="none" w:sz="0" w:space="0" w:color="auto"/>
        <w:bottom w:val="none" w:sz="0" w:space="0" w:color="auto"/>
        <w:right w:val="none" w:sz="0" w:space="0" w:color="auto"/>
      </w:divBdr>
    </w:div>
    <w:div w:id="436487076">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25247380">
      <w:bodyDiv w:val="1"/>
      <w:marLeft w:val="0"/>
      <w:marRight w:val="0"/>
      <w:marTop w:val="0"/>
      <w:marBottom w:val="0"/>
      <w:divBdr>
        <w:top w:val="none" w:sz="0" w:space="0" w:color="auto"/>
        <w:left w:val="none" w:sz="0" w:space="0" w:color="auto"/>
        <w:bottom w:val="none" w:sz="0" w:space="0" w:color="auto"/>
        <w:right w:val="none" w:sz="0" w:space="0" w:color="auto"/>
      </w:divBdr>
    </w:div>
    <w:div w:id="1035236271">
      <w:bodyDiv w:val="1"/>
      <w:marLeft w:val="0"/>
      <w:marRight w:val="0"/>
      <w:marTop w:val="0"/>
      <w:marBottom w:val="0"/>
      <w:divBdr>
        <w:top w:val="none" w:sz="0" w:space="0" w:color="auto"/>
        <w:left w:val="none" w:sz="0" w:space="0" w:color="auto"/>
        <w:bottom w:val="none" w:sz="0" w:space="0" w:color="auto"/>
        <w:right w:val="none" w:sz="0" w:space="0" w:color="auto"/>
      </w:divBdr>
    </w:div>
    <w:div w:id="1041518278">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3423991">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71257052">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43694135">
      <w:bodyDiv w:val="1"/>
      <w:marLeft w:val="0"/>
      <w:marRight w:val="0"/>
      <w:marTop w:val="0"/>
      <w:marBottom w:val="0"/>
      <w:divBdr>
        <w:top w:val="none" w:sz="0" w:space="0" w:color="auto"/>
        <w:left w:val="none" w:sz="0" w:space="0" w:color="auto"/>
        <w:bottom w:val="none" w:sz="0" w:space="0" w:color="auto"/>
        <w:right w:val="none" w:sz="0" w:space="0" w:color="auto"/>
      </w:divBdr>
      <w:divsChild>
        <w:div w:id="813639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e-online.com/de/components/products/pbs/emc_components/common_mode_chokes_for_power_lines" TargetMode="External"/><Relationship Id="rId18" Type="http://schemas.openxmlformats.org/officeDocument/2006/relationships/hyperlink" Target="https://www.we-online.com/de/components/products/WE-PD-HV"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www.we-online.com/de/components/products/WE-BMS" TargetMode="External"/><Relationship Id="rId7" Type="http://schemas.openxmlformats.org/officeDocument/2006/relationships/endnotes" Target="endnotes.xml"/><Relationship Id="rId12" Type="http://schemas.openxmlformats.org/officeDocument/2006/relationships/hyperlink" Target="https://www.we-online.com/de/components/products/pbs/power_magnetics/gate_drive_transformers" TargetMode="External"/><Relationship Id="rId17" Type="http://schemas.openxmlformats.org/officeDocument/2006/relationships/hyperlink" Target="https://www.we-online.com/de/components/products/WE-LHMI"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ww.we-online.com/de/components/products/WE-MAPI" TargetMode="External"/><Relationship Id="rId20" Type="http://schemas.openxmlformats.org/officeDocument/2006/relationships/hyperlink" Target="https://redexpert.we-online.com/we-redexpert/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de/components/products/pbs/capacitors/supercapacitors" TargetMode="External"/><Relationship Id="rId24"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hyperlink" Target="https://www.we-online.com/de/components/products/WE-XHMI" TargetMode="External"/><Relationship Id="rId23" Type="http://schemas.openxmlformats.org/officeDocument/2006/relationships/hyperlink" Target="https://www.we-online.com/katalog/de/WCAP-FTDB" TargetMode="External"/><Relationship Id="rId28" Type="http://schemas.openxmlformats.org/officeDocument/2006/relationships/footer" Target="footer1.xml"/><Relationship Id="rId10" Type="http://schemas.openxmlformats.org/officeDocument/2006/relationships/hyperlink" Target="https://www.we-online.com/de/components/products/WE-CFWI" TargetMode="External"/><Relationship Id="rId19" Type="http://schemas.openxmlformats.org/officeDocument/2006/relationships/hyperlink" Target="https://www.we-online.com/de/components/products/WE-PD2-HV" TargetMode="External"/><Relationship Id="rId4" Type="http://schemas.openxmlformats.org/officeDocument/2006/relationships/settings" Target="settings.xml"/><Relationship Id="rId9" Type="http://schemas.openxmlformats.org/officeDocument/2006/relationships/hyperlink" Target="https://www.we-online.com/de/components/products/WE-TORPFC" TargetMode="External"/><Relationship Id="rId14" Type="http://schemas.openxmlformats.org/officeDocument/2006/relationships/hyperlink" Target="https://www.we-online.com/de/components/products/em/redcube_terminals/redcube_pressfit" TargetMode="External"/><Relationship Id="rId22" Type="http://schemas.openxmlformats.org/officeDocument/2006/relationships/hyperlink" Target="https://www.we-online.com/de/components/products/WE-PLC"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1002</Words>
  <Characters>6313</Characters>
  <DocSecurity>0</DocSecurity>
  <Lines>52</Lines>
  <Paragraphs>14</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7301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2024-05-07T07:59:00Z</dcterms:created>
  <dcterms:modified xsi:type="dcterms:W3CDTF">2024-05-07T12:00:00Z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