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B5385C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35D6288" w:rsidR="00485E6F" w:rsidRPr="00B5385C" w:rsidRDefault="00435F9F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fa testare in modo indipendente le caratteristiche ignifughe dei connettori</w:t>
      </w:r>
    </w:p>
    <w:p w14:paraId="4148C797" w14:textId="652EC8CC" w:rsidR="00485E6F" w:rsidRPr="00B5385C" w:rsidRDefault="004954C6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Glow Wire Tests </w:t>
      </w:r>
      <w:r w:rsidR="00435F9F">
        <w:rPr>
          <w:rFonts w:ascii="Arial" w:hAnsi="Arial"/>
          <w:b/>
          <w:color w:val="000000"/>
          <w:sz w:val="36"/>
        </w:rPr>
        <w:t>per la sicurezza di elettrodomestici</w:t>
      </w:r>
    </w:p>
    <w:p w14:paraId="2AAF234D" w14:textId="531E11F7" w:rsidR="00B5385C" w:rsidRDefault="00485E6F" w:rsidP="002843E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40EF6" w:rsidRPr="00D40EF6">
        <w:rPr>
          <w:rFonts w:ascii="Arial" w:hAnsi="Arial"/>
          <w:color w:val="000000"/>
        </w:rPr>
        <w:t>16 aprile 2024</w:t>
      </w:r>
      <w:r>
        <w:rPr>
          <w:rFonts w:ascii="Arial" w:hAnsi="Arial"/>
          <w:color w:val="000000"/>
        </w:rPr>
        <w:t xml:space="preserve"> – Würth Elektronik fa testare una serie di connettori da Groupe SGS France. Le plastiche isolanti dei componenti elettromeccanici vengono sottoposte a prove al filo incandescente per determinarne le caratteristiche ignifughe. Grazie a questi test sarà più facile per i clienti che utilizzano questi connettori in dispositivi elettrici per uso domestico ottenere la certificazione di conformità alla norma IEC 60335-1. </w:t>
      </w:r>
    </w:p>
    <w:p w14:paraId="49F9901F" w14:textId="6B18794E" w:rsidR="005C25D4" w:rsidRPr="00A14AB9" w:rsidRDefault="00A14AB9" w:rsidP="005C25D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produttori di beni di largo consumo devono assicurarsi che i loro dispositivi non contribuiscano alla propagazione di un incendio. La norma prevede che il prodotto resista a un filo incandescente a temperatura di 850°C e non produca una fiamma per più di due secondi quando viene esposto a un filo incandescente a temperatura di 750°C. Le prove in questione sono il test GWIT (Glow Wire Ignition Temperature – IEC 60695-2-13) che determina la temperatura di accensione mediate piastra di prova, il test GWFI (Glow Wire Flammability Index – IEC 60695-2-12) che valuta l'indice di infiammabilità del campione di prova e il test GWT (Glow Wire Temperature – IEC 60695-2-11) che determina la temperatura di accensione d</w:t>
      </w:r>
      <w:r w:rsidR="004954C6">
        <w:rPr>
          <w:rFonts w:ascii="Arial" w:hAnsi="Arial"/>
          <w:b w:val="0"/>
          <w:color w:val="000000"/>
        </w:rPr>
        <w:t>el prodotto</w:t>
      </w:r>
      <w:r>
        <w:rPr>
          <w:rFonts w:ascii="Arial" w:hAnsi="Arial"/>
          <w:b w:val="0"/>
          <w:color w:val="000000"/>
        </w:rPr>
        <w:t>.</w:t>
      </w:r>
    </w:p>
    <w:p w14:paraId="1CB034A0" w14:textId="017AC947" w:rsidR="00435F9F" w:rsidRPr="00A14AB9" w:rsidRDefault="005C25D4" w:rsidP="00A14AB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 xml:space="preserve">I seguenti componenti di Würth Elektronik vengono sottoposti a queste procedure: </w:t>
      </w:r>
      <w:r>
        <w:rPr>
          <w:rFonts w:ascii="Arial" w:hAnsi="Arial"/>
          <w:b w:val="0"/>
        </w:rPr>
        <w:t>i connettori a spina montabili con tecnologia THT (Through Hole Technology) con passo da 5,08 e 7,62 (</w:t>
      </w:r>
      <w:hyperlink r:id="rId8" w:history="1">
        <w:r>
          <w:rPr>
            <w:rStyle w:val="Hyperlink"/>
            <w:rFonts w:ascii="Arial" w:hAnsi="Arial"/>
            <w:b w:val="0"/>
          </w:rPr>
          <w:t>WR-FAST</w:t>
        </w:r>
      </w:hyperlink>
      <w:r>
        <w:rPr>
          <w:rFonts w:ascii="Arial" w:hAnsi="Arial"/>
          <w:b w:val="0"/>
        </w:rPr>
        <w:t>), le morsettiere con serraggio senza vite (</w:t>
      </w:r>
      <w:hyperlink r:id="rId9" w:history="1">
        <w:r>
          <w:rPr>
            <w:rStyle w:val="Hyperlink"/>
            <w:rFonts w:ascii="Arial" w:hAnsi="Arial"/>
            <w:b w:val="0"/>
          </w:rPr>
          <w:t>WR-TBL3</w:t>
        </w:r>
      </w:hyperlink>
      <w:r>
        <w:rPr>
          <w:rFonts w:ascii="Arial" w:hAnsi="Arial"/>
          <w:b w:val="0"/>
        </w:rPr>
        <w:t xml:space="preserve">) e la serie di connettori a spina wire-to-board </w:t>
      </w:r>
      <w:hyperlink r:id="rId10" w:history="1">
        <w:r>
          <w:rPr>
            <w:rStyle w:val="Hyperlink"/>
            <w:rFonts w:ascii="Arial" w:hAnsi="Arial"/>
            <w:b w:val="0"/>
          </w:rPr>
          <w:t>WR-MPC3</w:t>
        </w:r>
      </w:hyperlink>
      <w:r>
        <w:rPr>
          <w:rFonts w:ascii="Arial" w:hAnsi="Arial"/>
          <w:b w:val="0"/>
        </w:rPr>
        <w:t xml:space="preserve">, </w:t>
      </w:r>
      <w:hyperlink r:id="rId11" w:history="1">
        <w:r>
          <w:rPr>
            <w:rStyle w:val="Hyperlink"/>
            <w:rFonts w:ascii="Arial" w:hAnsi="Arial"/>
            <w:b w:val="0"/>
          </w:rPr>
          <w:t>WR-MPC4</w:t>
        </w:r>
      </w:hyperlink>
      <w:r>
        <w:rPr>
          <w:rFonts w:ascii="Arial" w:hAnsi="Arial"/>
          <w:b w:val="0"/>
        </w:rPr>
        <w:t xml:space="preserve"> e </w:t>
      </w:r>
      <w:hyperlink r:id="rId12" w:history="1">
        <w:r>
          <w:rPr>
            <w:rStyle w:val="Hyperlink"/>
            <w:rFonts w:ascii="Arial" w:hAnsi="Arial"/>
            <w:b w:val="0"/>
          </w:rPr>
          <w:t>WR-MPC5</w:t>
        </w:r>
      </w:hyperlink>
      <w:r>
        <w:rPr>
          <w:rFonts w:ascii="Arial" w:hAnsi="Arial"/>
          <w:b w:val="0"/>
        </w:rPr>
        <w:t>.</w:t>
      </w:r>
    </w:p>
    <w:p w14:paraId="1D5181BC" w14:textId="1264DAE9" w:rsidR="00570968" w:rsidRDefault="00570968">
      <w:pPr>
        <w:rPr>
          <w:rFonts w:ascii="Arial" w:hAnsi="Arial" w:cs="Arial"/>
          <w:sz w:val="18"/>
          <w:szCs w:val="18"/>
        </w:rPr>
      </w:pPr>
    </w:p>
    <w:p w14:paraId="32B6459E" w14:textId="77777777" w:rsidR="00D40EF6" w:rsidRPr="00970FD9" w:rsidRDefault="00D40EF6" w:rsidP="00D40EF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59992C5" w14:textId="77777777" w:rsidR="00D40EF6" w:rsidRPr="00970FD9" w:rsidRDefault="00D40EF6" w:rsidP="00D40EF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FA05746" w14:textId="77777777" w:rsidR="00D40EF6" w:rsidRPr="00970FD9" w:rsidRDefault="00D40EF6" w:rsidP="00D40EF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540EBC1" w14:textId="77777777" w:rsidR="00D40EF6" w:rsidRPr="00970FD9" w:rsidRDefault="00D40EF6" w:rsidP="00D40EF6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3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7FBD20F" w14:textId="77777777" w:rsidR="00D40EF6" w:rsidRDefault="00D40EF6">
      <w:pPr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20FAF" w:rsidRPr="00B5385C" w14:paraId="14055FEE" w14:textId="77777777" w:rsidTr="008E7C1C">
        <w:trPr>
          <w:trHeight w:val="1701"/>
        </w:trPr>
        <w:tc>
          <w:tcPr>
            <w:tcW w:w="3510" w:type="dxa"/>
          </w:tcPr>
          <w:p w14:paraId="2C2A5CF2" w14:textId="5F579D3D" w:rsidR="00120FAF" w:rsidRPr="00B5385C" w:rsidRDefault="00120FAF" w:rsidP="008E7C1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2D3DF159" wp14:editId="3C60AC8A">
                  <wp:extent cx="2138045" cy="1603375"/>
                  <wp:effectExtent l="0" t="0" r="0" b="0"/>
                  <wp:docPr id="39099718" name="Bild 1" descr="Ein Bild, das Elektronik, Im Haus, Armaturenbrett, Haushaltsge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9718" name="Bild 1" descr="Ein Bild, das Elektronik, Im Haus, Armaturenbrett, Haushaltsgerä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14DEC733" w14:textId="77777777" w:rsidR="00120FAF" w:rsidRPr="00B5385C" w:rsidRDefault="00120FAF" w:rsidP="00120F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Anche se Würth Elektronik dispone di un apparecchio per la prova del filo incandescente presso il proprio laboratorio di Lione, fa certificare i prodotti dal laboratorio accreditato SGS.</w:t>
            </w:r>
          </w:p>
          <w:p w14:paraId="5AAC033F" w14:textId="77777777" w:rsidR="00120FAF" w:rsidRPr="00B5385C" w:rsidRDefault="00120FAF" w:rsidP="008E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1BA2606" w14:textId="77777777" w:rsidR="00570968" w:rsidRDefault="00570968" w:rsidP="00485E6F">
      <w:pPr>
        <w:pStyle w:val="PITextkrper"/>
        <w:rPr>
          <w:b/>
          <w:bCs/>
          <w:sz w:val="18"/>
          <w:szCs w:val="18"/>
        </w:rPr>
      </w:pPr>
    </w:p>
    <w:p w14:paraId="14249C6A" w14:textId="77777777" w:rsidR="00D40EF6" w:rsidRDefault="00D40EF6" w:rsidP="00D40EF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B913DA3" w14:textId="77777777" w:rsidR="00D40EF6" w:rsidRPr="004C0F82" w:rsidRDefault="00D40EF6" w:rsidP="00D40EF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DF679B8" w14:textId="77777777" w:rsidR="00D40EF6" w:rsidRPr="00970FD9" w:rsidRDefault="00D40EF6" w:rsidP="00D40EF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3A86A14" w14:textId="77777777" w:rsidR="00D40EF6" w:rsidRPr="00970FD9" w:rsidRDefault="00D40EF6" w:rsidP="00D40EF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0EFA39D7" w14:textId="77777777" w:rsidR="00D40EF6" w:rsidRPr="0077777E" w:rsidRDefault="00D40EF6" w:rsidP="00D40EF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089A5E7" w14:textId="77777777" w:rsidR="00D40EF6" w:rsidRPr="00970FD9" w:rsidRDefault="00D40EF6" w:rsidP="00D40EF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BAE5C9F" w14:textId="77777777" w:rsidR="00D40EF6" w:rsidRPr="00970FD9" w:rsidRDefault="00D40EF6" w:rsidP="00D40EF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5B240119" w14:textId="77777777" w:rsidR="00D40EF6" w:rsidRPr="00970FD9" w:rsidRDefault="00D40EF6" w:rsidP="00D40EF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0F4B04E9" w14:textId="77777777" w:rsidR="00D40EF6" w:rsidRPr="00970FD9" w:rsidRDefault="00D40EF6" w:rsidP="00D40EF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C08168A" w14:textId="77777777" w:rsidR="00D40EF6" w:rsidRPr="00970FD9" w:rsidRDefault="00D40EF6" w:rsidP="00D40EF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40EF6" w:rsidRPr="00625C04" w14:paraId="2963A9EA" w14:textId="77777777" w:rsidTr="00C64CD0">
        <w:tc>
          <w:tcPr>
            <w:tcW w:w="3902" w:type="dxa"/>
            <w:shd w:val="clear" w:color="auto" w:fill="auto"/>
            <w:hideMark/>
          </w:tcPr>
          <w:p w14:paraId="6D55994D" w14:textId="77777777" w:rsidR="00D40EF6" w:rsidRPr="00970FD9" w:rsidRDefault="00D40EF6" w:rsidP="00C64CD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7E711C4" w14:textId="77777777" w:rsidR="00D40EF6" w:rsidRPr="00970FD9" w:rsidRDefault="00D40EF6" w:rsidP="00C64CD0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6A14A2B" w14:textId="77777777" w:rsidR="00D40EF6" w:rsidRPr="0077777E" w:rsidRDefault="00D40EF6" w:rsidP="00C64CD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4A735C7" w14:textId="77777777" w:rsidR="00D40EF6" w:rsidRPr="00625C04" w:rsidRDefault="00D40EF6" w:rsidP="00C64CD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DC6EB30" w14:textId="77777777" w:rsidR="00D40EF6" w:rsidRPr="00625C04" w:rsidRDefault="00D40EF6" w:rsidP="00C64CD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3394663" w14:textId="77777777" w:rsidR="00D40EF6" w:rsidRPr="00970FD9" w:rsidRDefault="00D40EF6" w:rsidP="00C64CD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74E1569" w14:textId="77777777" w:rsidR="00D40EF6" w:rsidRPr="00970FD9" w:rsidRDefault="00D40EF6" w:rsidP="00C64CD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99847FE" w14:textId="77777777" w:rsidR="00D40EF6" w:rsidRPr="00970FD9" w:rsidRDefault="00D40EF6" w:rsidP="00C64CD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20EB5DD" w14:textId="77777777" w:rsidR="00D40EF6" w:rsidRPr="00625C04" w:rsidRDefault="00D40EF6" w:rsidP="00C64CD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F7A4C8C" w14:textId="77777777" w:rsidR="00D40EF6" w:rsidRPr="002C689E" w:rsidRDefault="00D40EF6" w:rsidP="00D40EF6">
      <w:pPr>
        <w:pStyle w:val="Textkrper"/>
        <w:spacing w:before="120" w:after="120" w:line="276" w:lineRule="auto"/>
      </w:pPr>
    </w:p>
    <w:p w14:paraId="40623F56" w14:textId="77777777" w:rsidR="00D40EF6" w:rsidRPr="004954C6" w:rsidRDefault="00D40EF6" w:rsidP="00485E6F">
      <w:pPr>
        <w:pStyle w:val="PITextkrper"/>
        <w:rPr>
          <w:b/>
          <w:bCs/>
          <w:sz w:val="18"/>
          <w:szCs w:val="18"/>
        </w:rPr>
      </w:pPr>
    </w:p>
    <w:sectPr w:rsidR="00D40EF6" w:rsidRPr="004954C6" w:rsidSect="00B6130C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7491" w14:textId="77777777" w:rsidR="00B6130C" w:rsidRDefault="00B6130C">
      <w:r>
        <w:separator/>
      </w:r>
    </w:p>
  </w:endnote>
  <w:endnote w:type="continuationSeparator" w:id="0">
    <w:p w14:paraId="3FF5492A" w14:textId="77777777" w:rsidR="00B6130C" w:rsidRDefault="00B6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74DD9261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06130">
      <w:rPr>
        <w:rFonts w:ascii="Arial" w:hAnsi="Arial" w:cs="Arial"/>
        <w:noProof/>
        <w:snapToGrid w:val="0"/>
        <w:sz w:val="16"/>
      </w:rPr>
      <w:t>WTH1PI1424_it.docx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DCF2" w14:textId="77777777" w:rsidR="00B6130C" w:rsidRDefault="00B6130C">
      <w:r>
        <w:separator/>
      </w:r>
    </w:p>
  </w:footnote>
  <w:footnote w:type="continuationSeparator" w:id="0">
    <w:p w14:paraId="45DAC330" w14:textId="77777777" w:rsidR="00B6130C" w:rsidRDefault="00B6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42C4FB47" w:rsidR="00AD41FF" w:rsidRDefault="00EA2DE6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324CAE3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691D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0FAF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3EE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9CB"/>
    <w:rsid w:val="002C0E0E"/>
    <w:rsid w:val="002C2A63"/>
    <w:rsid w:val="002C689E"/>
    <w:rsid w:val="002C696C"/>
    <w:rsid w:val="002D18C5"/>
    <w:rsid w:val="002D4194"/>
    <w:rsid w:val="002D444C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6292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35F9F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4C6"/>
    <w:rsid w:val="00495798"/>
    <w:rsid w:val="0049593E"/>
    <w:rsid w:val="004977D2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0968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25D4"/>
    <w:rsid w:val="005C48F1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3ED6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008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130"/>
    <w:rsid w:val="00A06FFA"/>
    <w:rsid w:val="00A13E4A"/>
    <w:rsid w:val="00A14AB9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385C"/>
    <w:rsid w:val="00B54F4E"/>
    <w:rsid w:val="00B56EF0"/>
    <w:rsid w:val="00B6130C"/>
    <w:rsid w:val="00B61AE2"/>
    <w:rsid w:val="00B66573"/>
    <w:rsid w:val="00B6690A"/>
    <w:rsid w:val="00B67314"/>
    <w:rsid w:val="00B8501E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0EF6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2DE6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wire-to-board/wr-fast" TargetMode="External"/><Relationship Id="rId13" Type="http://schemas.openxmlformats.org/officeDocument/2006/relationships/hyperlink" Target="https://kk.htcm.de/press-releases/wuert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-online.com/en/components/products/em/connectors/wire-to-board/wr_mpc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en/components/products/em/connectors/wire-to-board/wr_mpc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com/en/components/products/em/connectors/wire-to-board/wr_mpc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em/connectors/terminal_blocks/pluggable_connector_contbl3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4166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4733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2024-04-02T09:22:00Z</dcterms:created>
  <dcterms:modified xsi:type="dcterms:W3CDTF">2024-04-16T07:49:00Z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