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89F8" w14:textId="77777777" w:rsidR="000A00A7" w:rsidRDefault="009315BF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AEAE0FC" w14:textId="77777777" w:rsidR="000A00A7" w:rsidRDefault="009315B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i trasduttori per Power Line Communication</w:t>
      </w:r>
    </w:p>
    <w:p w14:paraId="4FC600FB" w14:textId="7009F773" w:rsidR="000A00A7" w:rsidRDefault="00DE353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Isolamento sicuro del segnale PLC</w:t>
      </w:r>
    </w:p>
    <w:p w14:paraId="7A208A80" w14:textId="6204A4AB" w:rsidR="000A00A7" w:rsidRDefault="009315B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</w:t>
      </w:r>
      <w:r w:rsidR="00CD0F02">
        <w:rPr>
          <w:rFonts w:ascii="Arial" w:hAnsi="Arial"/>
          <w:color w:val="000000"/>
        </w:rPr>
        <w:t xml:space="preserve"> (Germania)</w:t>
      </w:r>
      <w:r>
        <w:rPr>
          <w:rFonts w:ascii="Arial" w:hAnsi="Arial"/>
          <w:color w:val="000000"/>
        </w:rPr>
        <w:t xml:space="preserve">, </w:t>
      </w:r>
      <w:r w:rsidR="00CD0F02" w:rsidRPr="00CD0F02">
        <w:rPr>
          <w:rFonts w:ascii="Arial" w:hAnsi="Arial"/>
          <w:color w:val="000000"/>
        </w:rPr>
        <w:t>10 settembre 2024</w:t>
      </w:r>
      <w:r>
        <w:rPr>
          <w:rFonts w:ascii="Arial" w:hAnsi="Arial"/>
          <w:color w:val="000000"/>
        </w:rPr>
        <w:t xml:space="preserve"> - La comunicazione tra il punto di ricarica e il veicolo elettrico tramite un'interfaccia conforme alla norma EN ISO 15118 è un requisito fondamentale per un'infrastruttura pubblica di punti di ricarica. Con la serie di prodotti </w:t>
      </w:r>
      <w:hyperlink r:id="rId8" w:history="1">
        <w:r>
          <w:rPr>
            <w:rStyle w:val="Hyperlink"/>
            <w:rFonts w:ascii="Arial" w:hAnsi="Arial"/>
          </w:rPr>
          <w:t>WE-PLC</w:t>
        </w:r>
      </w:hyperlink>
      <w:r>
        <w:rPr>
          <w:rFonts w:ascii="Arial" w:hAnsi="Arial"/>
          <w:color w:val="000000"/>
        </w:rPr>
        <w:t xml:space="preserve"> Würth Elektronik ora offre trasduttori di qualità elevata con tecnologia SMT per Power Line Communication (PLC). </w:t>
      </w:r>
    </w:p>
    <w:p w14:paraId="4D6E513A" w14:textId="778CCA19" w:rsidR="000A00A7" w:rsidRPr="004E6DC6" w:rsidRDefault="009315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trasduttori PLC di Würth Elektronik sono necessari per la separazione galvanica del sistema PLC dalla rete di alimentazione. Sono concepiti per segnali di dati da 500 kHz a 30 MHz e separano in modo affidabile la gamma a bassa tensione da quella ad alta tensione.</w:t>
      </w:r>
    </w:p>
    <w:p w14:paraId="5145732D" w14:textId="77777777" w:rsidR="000A00A7" w:rsidRDefault="009315B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Trasmissione dati più precisa</w:t>
      </w:r>
    </w:p>
    <w:p w14:paraId="41113F97" w14:textId="0530DB2B" w:rsidR="00FF336D" w:rsidRDefault="009315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 4500 V</w:t>
      </w:r>
      <w:r>
        <w:rPr>
          <w:rFonts w:ascii="Arial" w:hAnsi="Arial"/>
          <w:b w:val="0"/>
          <w:color w:val="000000"/>
          <w:vertAlign w:val="subscript"/>
        </w:rPr>
        <w:t>RMS</w:t>
      </w:r>
      <w:r>
        <w:rPr>
          <w:rFonts w:ascii="Arial" w:hAnsi="Arial"/>
          <w:b w:val="0"/>
          <w:color w:val="000000"/>
        </w:rPr>
        <w:t>, la serie di prodotti WE-PLC offre una tensione di prova eccezionalmente elevata per trasformatori di queste dimensioni costruttive (ingombro in pianta di 13,6 × 9,9 mm). Grazie al loro design di alta qualità, offrono un'induttanza di dispersione significativamente inferiore (max. 0,2 µH) rispetto ai prodotti della concorrenza. In questo modo i componenti garantiscono un buon accoppiamento magnetico e quindi una trasmissione precisa dei dati.</w:t>
      </w:r>
    </w:p>
    <w:p w14:paraId="4D1B95E9" w14:textId="6E71E9AA" w:rsidR="00FF336D" w:rsidRDefault="00FF336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trasduttori WE-PLC sono disponibili con rapporti di trasformazione di 1:1:1 e 1:4:3 per la ricarica dei veicoli elettrici e interfacce A</w:t>
      </w:r>
      <w:r w:rsidR="007E652E">
        <w:rPr>
          <w:rFonts w:ascii="Arial" w:hAnsi="Arial"/>
          <w:b w:val="0"/>
          <w:color w:val="000000"/>
        </w:rPr>
        <w:t>C</w:t>
      </w:r>
      <w:r>
        <w:rPr>
          <w:rFonts w:ascii="Arial" w:hAnsi="Arial"/>
          <w:b w:val="0"/>
          <w:color w:val="000000"/>
        </w:rPr>
        <w:t xml:space="preserve"> per la comunicazione di rete. La tensione di esercizio è fino a 250 V</w:t>
      </w:r>
      <w:r>
        <w:rPr>
          <w:rFonts w:ascii="Arial" w:hAnsi="Arial"/>
          <w:b w:val="0"/>
          <w:color w:val="000000"/>
          <w:vertAlign w:val="subscript"/>
        </w:rPr>
        <w:t>A</w:t>
      </w:r>
      <w:r w:rsidR="007E652E">
        <w:rPr>
          <w:rFonts w:ascii="Arial" w:hAnsi="Arial"/>
          <w:b w:val="0"/>
          <w:color w:val="000000"/>
          <w:vertAlign w:val="subscript"/>
        </w:rPr>
        <w:t>C</w:t>
      </w:r>
      <w:r>
        <w:rPr>
          <w:rFonts w:ascii="Arial" w:hAnsi="Arial"/>
          <w:b w:val="0"/>
          <w:color w:val="000000"/>
        </w:rPr>
        <w:t>.</w:t>
      </w:r>
    </w:p>
    <w:p w14:paraId="3F5B21A4" w14:textId="1AD8A449" w:rsidR="000A00A7" w:rsidRDefault="00B850C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I trasduttori-PLC sono disponibili fin da subito a magazzino senza limite minimo d'ordine. Vengono predisposti campioni gratuiti per gli sviluppatori.</w:t>
      </w:r>
    </w:p>
    <w:p w14:paraId="26265EBB" w14:textId="77777777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290CF0B8" w14:textId="2C824173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7B92F1" w14:textId="77777777" w:rsidR="000A00A7" w:rsidRPr="00BB3CE4" w:rsidRDefault="000A00A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B770E11" w14:textId="77777777" w:rsidR="00CD0F02" w:rsidRPr="00970FD9" w:rsidRDefault="00CD0F02" w:rsidP="00CD0F0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1635C05" w14:textId="77777777" w:rsidR="00CD0F02" w:rsidRPr="00970FD9" w:rsidRDefault="00CD0F02" w:rsidP="00CD0F0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2C65EE0" w14:textId="64CD5A0E" w:rsidR="00CD0F02" w:rsidRDefault="00CD0F02">
      <w:pPr>
        <w:rPr>
          <w:rStyle w:val="Hyperlink"/>
          <w:color w:val="auto"/>
        </w:rPr>
      </w:pPr>
      <w:r>
        <w:rPr>
          <w:rStyle w:val="Hyperlink"/>
          <w:color w:val="auto"/>
        </w:rPr>
        <w:br w:type="page"/>
      </w:r>
    </w:p>
    <w:p w14:paraId="3504AF6A" w14:textId="77777777" w:rsidR="00334AD6" w:rsidRPr="00334AD6" w:rsidRDefault="00334AD6">
      <w:pPr>
        <w:rPr>
          <w:rStyle w:val="Hyperlink"/>
          <w:color w:val="auto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0A00A7" w14:paraId="79F838D4" w14:textId="77777777">
        <w:trPr>
          <w:trHeight w:val="1701"/>
        </w:trPr>
        <w:tc>
          <w:tcPr>
            <w:tcW w:w="3510" w:type="dxa"/>
          </w:tcPr>
          <w:p w14:paraId="70E08D2D" w14:textId="23C0F1B7" w:rsidR="000A00A7" w:rsidRDefault="009315B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966AA39" wp14:editId="5BAF069A">
                  <wp:extent cx="2061034" cy="1584000"/>
                  <wp:effectExtent l="0" t="0" r="0" b="0"/>
                  <wp:docPr id="6376792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3" b="11573"/>
                          <a:stretch/>
                        </pic:blipFill>
                        <pic:spPr bwMode="auto">
                          <a:xfrm>
                            <a:off x="0" y="0"/>
                            <a:ext cx="2061034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br/>
              <w:t xml:space="preserve">Foto di: Würth Elektronik </w:t>
            </w:r>
          </w:p>
          <w:p w14:paraId="7194F141" w14:textId="75DD19C1" w:rsidR="000A00A7" w:rsidRDefault="00BB3C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3C4">
              <w:rPr>
                <w:rFonts w:ascii="Arial" w:hAnsi="Arial"/>
                <w:b/>
                <w:sz w:val="18"/>
              </w:rPr>
              <w:t>T</w:t>
            </w:r>
            <w:r w:rsidR="009315BF" w:rsidRPr="002003C4">
              <w:rPr>
                <w:rFonts w:ascii="Arial" w:hAnsi="Arial"/>
                <w:b/>
                <w:sz w:val="18"/>
              </w:rPr>
              <w:t>rasduttori PLC WE-PLC con tecnologia SMT</w:t>
            </w:r>
            <w:r w:rsidR="009315BF">
              <w:rPr>
                <w:rFonts w:ascii="Arial" w:hAnsi="Arial"/>
                <w:b/>
                <w:sz w:val="18"/>
              </w:rPr>
              <w:t xml:space="preserve"> </w:t>
            </w:r>
            <w:r w:rsidR="00AF37BF">
              <w:rPr>
                <w:rFonts w:ascii="Arial" w:hAnsi="Arial"/>
                <w:b/>
                <w:sz w:val="18"/>
              </w:rPr>
              <w:br/>
            </w:r>
            <w:r w:rsidR="009315BF"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42A924B6" w14:textId="77777777" w:rsidR="000A00A7" w:rsidRPr="00BB3CE4" w:rsidRDefault="000A00A7">
      <w:pPr>
        <w:pStyle w:val="PITextkrper"/>
        <w:rPr>
          <w:b/>
          <w:bCs/>
          <w:sz w:val="18"/>
          <w:szCs w:val="18"/>
        </w:rPr>
      </w:pPr>
    </w:p>
    <w:p w14:paraId="4C49767C" w14:textId="77777777" w:rsidR="00CD0F02" w:rsidRPr="00BB3CE4" w:rsidRDefault="00CD0F02" w:rsidP="00CD0F0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535115" w14:textId="77777777" w:rsidR="00CD0F02" w:rsidRPr="00BB3CE4" w:rsidRDefault="00CD0F02" w:rsidP="00CD0F0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C5A6AE5" w14:textId="77777777" w:rsidR="00CD0F02" w:rsidRPr="00BB3CE4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lang w:val="de-DE"/>
        </w:rPr>
      </w:pPr>
      <w:bookmarkStart w:id="0" w:name="_Hlk529547556"/>
      <w:r w:rsidRPr="00BB3CE4">
        <w:rPr>
          <w:rFonts w:ascii="Arial" w:hAnsi="Arial"/>
          <w:lang w:val="de-DE"/>
        </w:rPr>
        <w:t xml:space="preserve">Informazioni sul gruppo Würth Elektronik eiSos </w:t>
      </w:r>
    </w:p>
    <w:bookmarkEnd w:id="0"/>
    <w:p w14:paraId="43C3ABFB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44A99F64" w14:textId="77777777" w:rsidR="00CD0F02" w:rsidRPr="0077777E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A5485B0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79979EB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666405B" w14:textId="77777777" w:rsidR="001315C3" w:rsidRPr="00BB3CE4" w:rsidRDefault="001315C3">
      <w:pPr>
        <w:rPr>
          <w:rFonts w:ascii="Arial" w:hAnsi="Arial" w:cs="Arial"/>
          <w:bCs/>
          <w:sz w:val="20"/>
          <w:szCs w:val="20"/>
        </w:rPr>
      </w:pPr>
      <w:r w:rsidRPr="00BB3CE4">
        <w:rPr>
          <w:rFonts w:ascii="Arial" w:hAnsi="Arial"/>
          <w:b/>
        </w:rPr>
        <w:br w:type="page"/>
      </w:r>
    </w:p>
    <w:p w14:paraId="35E70310" w14:textId="11124ED0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7A6D5CB8" w14:textId="77777777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08AEBDD" w14:textId="77777777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D0F02" w:rsidRPr="00625C04" w14:paraId="5A952FA9" w14:textId="77777777" w:rsidTr="0011757C">
        <w:tc>
          <w:tcPr>
            <w:tcW w:w="3902" w:type="dxa"/>
            <w:shd w:val="clear" w:color="auto" w:fill="auto"/>
            <w:hideMark/>
          </w:tcPr>
          <w:p w14:paraId="7C876236" w14:textId="77777777" w:rsidR="00CD0F02" w:rsidRPr="00970FD9" w:rsidRDefault="00CD0F02" w:rsidP="0011757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0CFA527" w14:textId="77777777" w:rsidR="00CD0F02" w:rsidRPr="00BB3CE4" w:rsidRDefault="00CD0F02" w:rsidP="0011757C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BB3CE4">
              <w:rPr>
                <w:rFonts w:ascii="Arial" w:hAnsi="Arial"/>
                <w:sz w:val="20"/>
                <w:lang w:val="de-DE"/>
              </w:rPr>
              <w:t>KG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Sarah Hurst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81249 München</w:t>
            </w:r>
            <w:r w:rsidRPr="00BB3CE4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68FFCCF7" w14:textId="77777777" w:rsidR="00CD0F02" w:rsidRPr="0077777E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8670D0D" w14:textId="77777777" w:rsidR="00CD0F02" w:rsidRPr="00625C04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46C8616" w14:textId="77777777" w:rsidR="00CD0F02" w:rsidRPr="00625C04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260D615" w14:textId="77777777" w:rsidR="00CD0F02" w:rsidRPr="00970FD9" w:rsidRDefault="00CD0F02" w:rsidP="0011757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801A02C" w14:textId="77777777" w:rsidR="00CD0F02" w:rsidRPr="00970FD9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16A88D6" w14:textId="77777777" w:rsidR="00CD0F02" w:rsidRPr="00970FD9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F102CD7" w14:textId="77777777" w:rsidR="00CD0F02" w:rsidRPr="00625C04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8526001" w14:textId="77777777" w:rsidR="00CD0F02" w:rsidRPr="002C689E" w:rsidRDefault="00CD0F02" w:rsidP="00CD0F02">
      <w:pPr>
        <w:pStyle w:val="Textkrper"/>
        <w:spacing w:before="120" w:after="120" w:line="276" w:lineRule="auto"/>
      </w:pPr>
    </w:p>
    <w:p w14:paraId="1603B397" w14:textId="77777777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0A00A7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C1E0" w14:textId="77777777" w:rsidR="00B3044F" w:rsidRDefault="00B3044F">
      <w:r>
        <w:separator/>
      </w:r>
    </w:p>
  </w:endnote>
  <w:endnote w:type="continuationSeparator" w:id="0">
    <w:p w14:paraId="1062E570" w14:textId="77777777" w:rsidR="00B3044F" w:rsidRDefault="00B3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32B5" w14:textId="157208AC" w:rsidR="000A00A7" w:rsidRPr="007E652E" w:rsidRDefault="009315BF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</w:rPr>
      <w:fldChar w:fldCharType="begin"/>
    </w:r>
    <w:r w:rsidRPr="007E652E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5D6523" w:rsidRPr="007E652E">
      <w:rPr>
        <w:rFonts w:ascii="Arial" w:hAnsi="Arial" w:cs="Arial"/>
        <w:snapToGrid w:val="0"/>
        <w:sz w:val="16"/>
        <w:lang w:val="pl-PL"/>
      </w:rPr>
      <w:t>WTH1PI1416</w:t>
    </w:r>
    <w:r w:rsidR="002D422C">
      <w:rPr>
        <w:rFonts w:ascii="Arial" w:hAnsi="Arial" w:cs="Arial"/>
        <w:snapToGrid w:val="0"/>
        <w:sz w:val="16"/>
        <w:lang w:val="pl-PL"/>
      </w:rPr>
      <w:t>_it</w:t>
    </w:r>
    <w:r w:rsidR="005D6523" w:rsidRPr="007E652E">
      <w:rPr>
        <w:rFonts w:ascii="Arial" w:hAnsi="Arial" w:cs="Arial"/>
        <w:snapToGrid w:val="0"/>
        <w:sz w:val="16"/>
        <w:lang w:val="pl-PL"/>
      </w:rPr>
      <w:t>.docx</w:t>
    </w:r>
    <w:r>
      <w:rPr>
        <w:rFonts w:ascii="Arial" w:hAnsi="Arial" w:cs="Arial"/>
        <w:snapToGrid w:val="0"/>
        <w:sz w:val="16"/>
      </w:rPr>
      <w:fldChar w:fldCharType="end"/>
    </w:r>
    <w:r w:rsidRPr="007E652E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B051" w14:textId="77777777" w:rsidR="00B3044F" w:rsidRDefault="00B3044F">
      <w:r>
        <w:separator/>
      </w:r>
    </w:p>
  </w:footnote>
  <w:footnote w:type="continuationSeparator" w:id="0">
    <w:p w14:paraId="5D921616" w14:textId="77777777" w:rsidR="00B3044F" w:rsidRDefault="00B3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5EC5" w14:textId="5BDA710D" w:rsidR="000A00A7" w:rsidRDefault="00DE353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55942FDE" wp14:editId="5CFFC94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509819">
    <w:abstractNumId w:val="4"/>
  </w:num>
  <w:num w:numId="2" w16cid:durableId="233928174">
    <w:abstractNumId w:val="1"/>
  </w:num>
  <w:num w:numId="3" w16cid:durableId="176433017">
    <w:abstractNumId w:val="2"/>
  </w:num>
  <w:num w:numId="4" w16cid:durableId="2049183309">
    <w:abstractNumId w:val="3"/>
  </w:num>
  <w:num w:numId="5" w16cid:durableId="7243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A7"/>
    <w:rsid w:val="0002282E"/>
    <w:rsid w:val="00074DEF"/>
    <w:rsid w:val="000A00A7"/>
    <w:rsid w:val="001315C3"/>
    <w:rsid w:val="00174957"/>
    <w:rsid w:val="001B331B"/>
    <w:rsid w:val="002003C4"/>
    <w:rsid w:val="00277FF7"/>
    <w:rsid w:val="002D1490"/>
    <w:rsid w:val="002D422C"/>
    <w:rsid w:val="002D44E3"/>
    <w:rsid w:val="00334AD6"/>
    <w:rsid w:val="00337E80"/>
    <w:rsid w:val="00362116"/>
    <w:rsid w:val="003C2E2D"/>
    <w:rsid w:val="00446663"/>
    <w:rsid w:val="00497418"/>
    <w:rsid w:val="004D5557"/>
    <w:rsid w:val="004E6DC6"/>
    <w:rsid w:val="00521073"/>
    <w:rsid w:val="00555E25"/>
    <w:rsid w:val="005D6523"/>
    <w:rsid w:val="005F4EE4"/>
    <w:rsid w:val="006130FC"/>
    <w:rsid w:val="00620002"/>
    <w:rsid w:val="00690F20"/>
    <w:rsid w:val="007229DC"/>
    <w:rsid w:val="0074599A"/>
    <w:rsid w:val="00781D5C"/>
    <w:rsid w:val="007E652E"/>
    <w:rsid w:val="008061EC"/>
    <w:rsid w:val="00821B5F"/>
    <w:rsid w:val="00880ECC"/>
    <w:rsid w:val="008927BC"/>
    <w:rsid w:val="008A0C02"/>
    <w:rsid w:val="008F150E"/>
    <w:rsid w:val="00914740"/>
    <w:rsid w:val="009315BF"/>
    <w:rsid w:val="009717A0"/>
    <w:rsid w:val="009F2518"/>
    <w:rsid w:val="00A91250"/>
    <w:rsid w:val="00AF37BF"/>
    <w:rsid w:val="00B13C97"/>
    <w:rsid w:val="00B1577E"/>
    <w:rsid w:val="00B21977"/>
    <w:rsid w:val="00B3044F"/>
    <w:rsid w:val="00B64128"/>
    <w:rsid w:val="00B8384F"/>
    <w:rsid w:val="00B850C9"/>
    <w:rsid w:val="00BB3CE4"/>
    <w:rsid w:val="00BE283F"/>
    <w:rsid w:val="00C01801"/>
    <w:rsid w:val="00CD0F02"/>
    <w:rsid w:val="00CE6EE3"/>
    <w:rsid w:val="00D77596"/>
    <w:rsid w:val="00D832AB"/>
    <w:rsid w:val="00DA5D0D"/>
    <w:rsid w:val="00DC1106"/>
    <w:rsid w:val="00DE353C"/>
    <w:rsid w:val="00EB205C"/>
    <w:rsid w:val="00F15287"/>
    <w:rsid w:val="00FB3D6F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69E64"/>
  <w15:chartTrackingRefBased/>
  <w15:docId w15:val="{6361062A-1C9C-4EC8-8F71-005CBFE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PL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D6F0-73FA-46EC-812C-F65DD90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3571</Characters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4116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2024-09-10T11:05:00Z</dcterms:created>
  <dcterms:modified xsi:type="dcterms:W3CDTF">2024-09-10T11:18:00Z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