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032A8" w14:textId="77777777" w:rsidR="00CE0179" w:rsidRDefault="00AB4701">
      <w:pPr>
        <w:pStyle w:val="berschrift1"/>
        <w:spacing w:before="720" w:after="720" w:line="260" w:lineRule="exact"/>
        <w:rPr>
          <w:sz w:val="20"/>
        </w:rPr>
      </w:pPr>
      <w:r>
        <w:rPr>
          <w:sz w:val="20"/>
        </w:rPr>
        <w:t>COMUNICADO DE PRENSA</w:t>
      </w:r>
    </w:p>
    <w:p w14:paraId="391422A2" w14:textId="456DF3FF" w:rsidR="00CE0179" w:rsidRDefault="00AB4701">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ofrece resistencias </w:t>
      </w:r>
      <w:r>
        <w:rPr>
          <w:rFonts w:ascii="Arial" w:hAnsi="Arial"/>
          <w:b/>
        </w:rPr>
        <w:t>protegidas contra</w:t>
      </w:r>
      <w:r>
        <w:rPr>
          <w:rFonts w:ascii="Arial" w:hAnsi="Arial"/>
          <w:b/>
        </w:rPr>
        <w:t xml:space="preserve"> los</w:t>
      </w:r>
      <w:r>
        <w:rPr>
          <w:rFonts w:ascii="Arial" w:hAnsi="Arial"/>
          <w:b/>
        </w:rPr>
        <w:t xml:space="preserve"> sulfur</w:t>
      </w:r>
      <w:r>
        <w:rPr>
          <w:rFonts w:ascii="Arial" w:hAnsi="Arial"/>
          <w:b/>
        </w:rPr>
        <w:t>os</w:t>
      </w:r>
    </w:p>
    <w:p w14:paraId="54818541" w14:textId="77777777" w:rsidR="00CE0179" w:rsidRDefault="00AB4701">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 xml:space="preserve">Plata negra: no solo </w:t>
      </w:r>
      <w:r>
        <w:rPr>
          <w:rFonts w:ascii="Arial" w:hAnsi="Arial"/>
          <w:b/>
          <w:color w:val="000000"/>
          <w:sz w:val="36"/>
        </w:rPr>
        <w:t xml:space="preserve">es </w:t>
      </w:r>
      <w:r>
        <w:rPr>
          <w:rFonts w:ascii="Arial" w:hAnsi="Arial"/>
          <w:b/>
          <w:color w:val="000000"/>
          <w:sz w:val="36"/>
        </w:rPr>
        <w:t xml:space="preserve">un problema estético </w:t>
      </w:r>
    </w:p>
    <w:p w14:paraId="07E1F7BE" w14:textId="09C9E99C" w:rsidR="00CE0179" w:rsidRDefault="00AB4701">
      <w:pPr>
        <w:pStyle w:val="Textkrper"/>
        <w:spacing w:before="120" w:after="120" w:line="260" w:lineRule="exact"/>
        <w:jc w:val="both"/>
        <w:rPr>
          <w:rFonts w:ascii="Arial" w:hAnsi="Arial"/>
          <w:color w:val="000000"/>
        </w:rPr>
      </w:pPr>
      <w:r>
        <w:rPr>
          <w:rFonts w:ascii="Arial" w:hAnsi="Arial"/>
          <w:color w:val="000000"/>
        </w:rPr>
        <w:t>Waldenburg (Alemania), 4</w:t>
      </w:r>
      <w:r>
        <w:rPr>
          <w:rFonts w:ascii="Arial" w:hAnsi="Arial"/>
          <w:color w:val="000000"/>
        </w:rPr>
        <w:t xml:space="preserve"> de abril </w:t>
      </w:r>
      <w:r>
        <w:rPr>
          <w:rFonts w:ascii="Arial" w:hAnsi="Arial"/>
          <w:color w:val="000000"/>
        </w:rPr>
        <w:t xml:space="preserve">de 2024 – Bajo la denominación </w:t>
      </w:r>
      <w:r>
        <w:fldChar w:fldCharType="begin"/>
      </w:r>
      <w:r>
        <w:instrText>HYPERLINK "https://www.we-online.com/en/components/products/WRIS-RSKS"</w:instrText>
      </w:r>
      <w:r>
        <w:fldChar w:fldCharType="separate"/>
      </w:r>
      <w:r>
        <w:rPr>
          <w:rStyle w:val="Hyperlink"/>
          <w:rFonts w:ascii="Arial" w:hAnsi="Arial"/>
        </w:rPr>
        <w:t>WRIS-RSKS - resistencias a prueba de sulfuro</w:t>
      </w:r>
      <w:r>
        <w:rPr>
          <w:rStyle w:val="Hyperlink"/>
          <w:rFonts w:ascii="Arial" w:hAnsi="Arial"/>
        </w:rPr>
        <w:fldChar w:fldCharType="end"/>
      </w:r>
      <w:r>
        <w:rPr>
          <w:rStyle w:val="Hyperlink"/>
          <w:rFonts w:ascii="Arial" w:hAnsi="Arial"/>
        </w:rPr>
        <w:t>s</w:t>
      </w:r>
      <w:r>
        <w:rPr>
          <w:rFonts w:ascii="Arial" w:hAnsi="Arial"/>
          <w:color w:val="000000"/>
        </w:rPr>
        <w:t xml:space="preserve">, Würth Elektronik presenta una familia de más de 500 </w:t>
      </w:r>
      <w:r>
        <w:rPr>
          <w:rFonts w:ascii="Arial" w:hAnsi="Arial"/>
          <w:color w:val="000000"/>
        </w:rPr>
        <w:t>resistencias</w:t>
      </w:r>
      <w:r>
        <w:rPr>
          <w:rFonts w:ascii="Arial" w:hAnsi="Arial"/>
          <w:color w:val="000000"/>
        </w:rPr>
        <w:t xml:space="preserve"> que se caracteriza por su </w:t>
      </w:r>
      <w:r>
        <w:rPr>
          <w:rFonts w:ascii="Arial" w:hAnsi="Arial"/>
          <w:color w:val="000000"/>
        </w:rPr>
        <w:t>protección frente</w:t>
      </w:r>
      <w:r>
        <w:rPr>
          <w:rFonts w:ascii="Arial" w:hAnsi="Arial"/>
          <w:color w:val="000000"/>
        </w:rPr>
        <w:t xml:space="preserve"> l</w:t>
      </w:r>
      <w:r>
        <w:rPr>
          <w:rFonts w:ascii="Arial" w:hAnsi="Arial"/>
          <w:color w:val="000000"/>
        </w:rPr>
        <w:t>os</w:t>
      </w:r>
      <w:r>
        <w:rPr>
          <w:rFonts w:ascii="Arial" w:hAnsi="Arial"/>
          <w:color w:val="000000"/>
        </w:rPr>
        <w:t xml:space="preserve"> </w:t>
      </w:r>
      <w:r>
        <w:rPr>
          <w:rFonts w:ascii="Arial" w:hAnsi="Arial"/>
          <w:color w:val="000000"/>
        </w:rPr>
        <w:t>s</w:t>
      </w:r>
      <w:r>
        <w:rPr>
          <w:rFonts w:ascii="Arial" w:hAnsi="Arial"/>
          <w:color w:val="000000"/>
        </w:rPr>
        <w:t>ulfur</w:t>
      </w:r>
      <w:r>
        <w:rPr>
          <w:rFonts w:ascii="Arial" w:hAnsi="Arial"/>
          <w:color w:val="000000"/>
        </w:rPr>
        <w:t>os</w:t>
      </w:r>
      <w:r>
        <w:rPr>
          <w:rFonts w:ascii="Arial" w:hAnsi="Arial"/>
          <w:color w:val="000000"/>
        </w:rPr>
        <w:t xml:space="preserve">. La oferta está enfocada a los fabricantes de equipos </w:t>
      </w:r>
      <w:r>
        <w:rPr>
          <w:rFonts w:ascii="Arial" w:hAnsi="Arial"/>
          <w:color w:val="000000"/>
        </w:rPr>
        <w:t>e</w:t>
      </w:r>
      <w:r>
        <w:rPr>
          <w:rFonts w:ascii="Arial" w:hAnsi="Arial"/>
          <w:color w:val="000000"/>
        </w:rPr>
        <w:t xml:space="preserve">lectrónicos duraderos para aplicaciones </w:t>
      </w:r>
      <w:r>
        <w:rPr>
          <w:rFonts w:ascii="Arial" w:hAnsi="Arial"/>
          <w:color w:val="000000"/>
        </w:rPr>
        <w:t>exp</w:t>
      </w:r>
      <w:r>
        <w:rPr>
          <w:rFonts w:ascii="Arial" w:hAnsi="Arial"/>
          <w:color w:val="000000"/>
        </w:rPr>
        <w:t>uestas</w:t>
      </w:r>
      <w:r>
        <w:rPr>
          <w:rFonts w:ascii="Arial" w:hAnsi="Arial"/>
          <w:color w:val="000000"/>
        </w:rPr>
        <w:t xml:space="preserve"> a </w:t>
      </w:r>
      <w:r>
        <w:rPr>
          <w:rFonts w:ascii="Arial" w:hAnsi="Arial"/>
          <w:color w:val="000000"/>
        </w:rPr>
        <w:t xml:space="preserve">posibles </w:t>
      </w:r>
      <w:r>
        <w:rPr>
          <w:rFonts w:ascii="Arial" w:hAnsi="Arial"/>
          <w:color w:val="000000"/>
        </w:rPr>
        <w:t>sulfur</w:t>
      </w:r>
      <w:r>
        <w:rPr>
          <w:rFonts w:ascii="Arial" w:hAnsi="Arial"/>
          <w:color w:val="000000"/>
        </w:rPr>
        <w:t xml:space="preserve">aciones. </w:t>
      </w:r>
      <w:r>
        <w:rPr>
          <w:rFonts w:ascii="Arial" w:hAnsi="Arial"/>
          <w:color w:val="000000"/>
        </w:rPr>
        <w:t>E</w:t>
      </w:r>
      <w:r>
        <w:rPr>
          <w:rFonts w:ascii="Arial" w:hAnsi="Arial"/>
          <w:color w:val="000000"/>
        </w:rPr>
        <w:t>ntre otros cabe destacar el sector del transporte, la minería, las refinerías, la agricultura, la industria química y el procesamiento de metales.</w:t>
      </w:r>
    </w:p>
    <w:p w14:paraId="02E9E16F" w14:textId="34A5993E" w:rsidR="00CE0179" w:rsidRDefault="00AB4701">
      <w:pPr>
        <w:pStyle w:val="Textkrper"/>
        <w:spacing w:before="120" w:after="120" w:line="260" w:lineRule="exact"/>
        <w:jc w:val="both"/>
        <w:rPr>
          <w:rFonts w:ascii="Arial" w:hAnsi="Arial"/>
          <w:b w:val="0"/>
          <w:bCs w:val="0"/>
          <w:color w:val="000000"/>
        </w:rPr>
      </w:pPr>
      <w:r>
        <w:rPr>
          <w:rFonts w:ascii="Arial" w:hAnsi="Arial"/>
          <w:b w:val="0"/>
          <w:color w:val="000000"/>
        </w:rPr>
        <w:t xml:space="preserve">La plata se utiliza para los contactos </w:t>
      </w:r>
      <w:r>
        <w:rPr>
          <w:rFonts w:ascii="Arial" w:hAnsi="Arial"/>
          <w:b w:val="0"/>
          <w:color w:val="000000"/>
        </w:rPr>
        <w:t>en</w:t>
      </w:r>
      <w:r>
        <w:rPr>
          <w:rFonts w:ascii="Arial" w:hAnsi="Arial"/>
          <w:b w:val="0"/>
          <w:color w:val="000000"/>
        </w:rPr>
        <w:t xml:space="preserve"> las resistencias porque presenta </w:t>
      </w:r>
      <w:r>
        <w:rPr>
          <w:rFonts w:ascii="Arial" w:hAnsi="Arial"/>
          <w:b w:val="0"/>
          <w:color w:val="000000"/>
        </w:rPr>
        <w:t xml:space="preserve">máxima conductividad eléctrica y térmica junto con una resistencia a la formación de óxido. Sin embargo, en las resistencias convencionales, la plata del electrodo interior puede reaccionar y formar sulfuro de plata en entornos que contengan azufre. Este hecho repercute negativamente sobre la conductividad y en algunos casos puede provocar el fallo del componente. En las resistencias a prueba de sulfuro de Würth Elektronik, una capa adicional con una aleación de níquel-cromo protege el electrodo </w:t>
      </w:r>
      <w:r>
        <w:rPr>
          <w:rFonts w:ascii="Arial" w:hAnsi="Arial"/>
          <w:b w:val="0"/>
          <w:color w:val="000000"/>
        </w:rPr>
        <w:t>de plata frente al contacto con los gases sulfurosos.</w:t>
      </w:r>
    </w:p>
    <w:p w14:paraId="617A15A5" w14:textId="77777777" w:rsidR="00CE0179" w:rsidRDefault="00AB4701">
      <w:pPr>
        <w:pStyle w:val="Textkrper"/>
        <w:spacing w:before="120" w:after="120" w:line="260" w:lineRule="exact"/>
        <w:jc w:val="both"/>
        <w:rPr>
          <w:rFonts w:ascii="Arial" w:hAnsi="Arial"/>
          <w:b w:val="0"/>
          <w:bCs w:val="0"/>
          <w:color w:val="000000"/>
        </w:rPr>
      </w:pPr>
      <w:r>
        <w:rPr>
          <w:rFonts w:ascii="Arial" w:hAnsi="Arial"/>
          <w:b w:val="0"/>
          <w:color w:val="000000"/>
        </w:rPr>
        <w:t>La resistencia al azufre de las resistencias diseñadas para una fiabilidad a largo plazo y condiciones exigentes ha sido probada conforme a la norma ASTM B-809. La temperatura de funcionamiento oscila entre -55°C y +155°C. Los componentes en montaje SMD están disponibles con valores de resistencia de 1 Ω a 10 MΩ, coeficientes de temperatura de ±100, ±200 y -200~+400 ppm/°C, tolerancias de resistencia de ±1% y ±5% y potencias nominales de 0,1 a 0,5 W.</w:t>
      </w:r>
    </w:p>
    <w:p w14:paraId="239D4F3C" w14:textId="6E999F93" w:rsidR="00CE0179" w:rsidRDefault="00AB4701">
      <w:pPr>
        <w:pStyle w:val="Textkrper"/>
        <w:spacing w:before="120" w:after="120" w:line="260" w:lineRule="exact"/>
        <w:jc w:val="both"/>
        <w:rPr>
          <w:rFonts w:ascii="Arial" w:hAnsi="Arial"/>
          <w:b w:val="0"/>
          <w:bCs w:val="0"/>
          <w:color w:val="000000"/>
        </w:rPr>
      </w:pPr>
      <w:r>
        <w:rPr>
          <w:rFonts w:ascii="Arial" w:hAnsi="Arial"/>
          <w:b w:val="0"/>
          <w:color w:val="000000"/>
        </w:rPr>
        <w:t xml:space="preserve">Esta familia de Wurth Elektronik presenta </w:t>
      </w:r>
      <w:r>
        <w:rPr>
          <w:rFonts w:ascii="Arial" w:hAnsi="Arial"/>
          <w:b w:val="0"/>
          <w:color w:val="000000"/>
        </w:rPr>
        <w:t xml:space="preserve">247 variantes </w:t>
      </w:r>
      <w:r>
        <w:rPr>
          <w:rFonts w:ascii="Arial" w:hAnsi="Arial"/>
          <w:b w:val="0"/>
          <w:color w:val="000000"/>
        </w:rPr>
        <w:t>con</w:t>
      </w:r>
      <w:r>
        <w:rPr>
          <w:rFonts w:ascii="Arial" w:hAnsi="Arial"/>
          <w:b w:val="0"/>
          <w:color w:val="000000"/>
        </w:rPr>
        <w:t xml:space="preserve"> </w:t>
      </w:r>
      <w:r>
        <w:rPr>
          <w:rFonts w:ascii="Arial" w:hAnsi="Arial"/>
          <w:b w:val="0"/>
          <w:color w:val="000000"/>
        </w:rPr>
        <w:t>prote</w:t>
      </w:r>
      <w:r>
        <w:rPr>
          <w:rFonts w:ascii="Arial" w:hAnsi="Arial"/>
          <w:b w:val="0"/>
          <w:color w:val="000000"/>
        </w:rPr>
        <w:t>cción</w:t>
      </w:r>
      <w:r>
        <w:rPr>
          <w:rFonts w:ascii="Arial" w:hAnsi="Arial"/>
          <w:b w:val="0"/>
          <w:color w:val="000000"/>
        </w:rPr>
        <w:t xml:space="preserve"> </w:t>
      </w:r>
      <w:r>
        <w:rPr>
          <w:rFonts w:ascii="Arial" w:hAnsi="Arial"/>
          <w:b w:val="0"/>
          <w:color w:val="000000"/>
        </w:rPr>
        <w:t>frente e</w:t>
      </w:r>
      <w:r>
        <w:rPr>
          <w:rFonts w:ascii="Arial" w:hAnsi="Arial"/>
          <w:b w:val="0"/>
          <w:color w:val="000000"/>
        </w:rPr>
        <w:t>l</w:t>
      </w:r>
      <w:r>
        <w:rPr>
          <w:rFonts w:ascii="Arial" w:hAnsi="Arial"/>
          <w:b w:val="0"/>
          <w:color w:val="000000"/>
        </w:rPr>
        <w:t xml:space="preserve"> azufre </w:t>
      </w:r>
      <w:r>
        <w:rPr>
          <w:rFonts w:ascii="Arial" w:hAnsi="Arial"/>
          <w:b w:val="0"/>
          <w:color w:val="000000"/>
        </w:rPr>
        <w:t>ya</w:t>
      </w:r>
      <w:r>
        <w:rPr>
          <w:rFonts w:ascii="Arial" w:hAnsi="Arial"/>
          <w:b w:val="0"/>
          <w:color w:val="000000"/>
        </w:rPr>
        <w:t xml:space="preserve"> disponibles como artículos estándar en stock sin cantidad mínima de pedido y otras 260 más </w:t>
      </w:r>
      <w:r>
        <w:rPr>
          <w:rFonts w:ascii="Arial" w:hAnsi="Arial"/>
          <w:b w:val="0"/>
          <w:color w:val="000000"/>
        </w:rPr>
        <w:t xml:space="preserve">que </w:t>
      </w:r>
      <w:r>
        <w:rPr>
          <w:rFonts w:ascii="Arial" w:hAnsi="Arial"/>
          <w:b w:val="0"/>
          <w:color w:val="000000"/>
        </w:rPr>
        <w:t xml:space="preserve">se fabrican bajo </w:t>
      </w:r>
      <w:r>
        <w:rPr>
          <w:rFonts w:ascii="Arial" w:hAnsi="Arial"/>
          <w:b w:val="0"/>
          <w:color w:val="000000"/>
        </w:rPr>
        <w:t>demanda</w:t>
      </w:r>
      <w:r>
        <w:rPr>
          <w:rFonts w:ascii="Arial" w:hAnsi="Arial"/>
          <w:b w:val="0"/>
          <w:color w:val="000000"/>
        </w:rPr>
        <w:t xml:space="preserve">. Se ofrecen </w:t>
      </w:r>
      <w:r>
        <w:rPr>
          <w:rFonts w:ascii="Arial" w:hAnsi="Arial"/>
          <w:b w:val="0"/>
          <w:color w:val="000000"/>
        </w:rPr>
        <w:t xml:space="preserve">en </w:t>
      </w:r>
      <w:r>
        <w:rPr>
          <w:rFonts w:ascii="Arial" w:hAnsi="Arial"/>
          <w:b w:val="0"/>
          <w:color w:val="000000"/>
        </w:rPr>
        <w:t>encapsulados 0402, 0603, 0805, 1206 y 1210.</w:t>
      </w:r>
      <w:r>
        <w:rPr>
          <w:rFonts w:ascii="Arial" w:hAnsi="Arial"/>
          <w:color w:val="000000"/>
        </w:rPr>
        <w:t xml:space="preserve"> </w:t>
      </w:r>
    </w:p>
    <w:p w14:paraId="64F577AD" w14:textId="77777777" w:rsidR="00CE0179" w:rsidRDefault="00CE0179">
      <w:pPr>
        <w:pStyle w:val="Textkrper"/>
        <w:spacing w:before="120" w:after="120" w:line="260" w:lineRule="exact"/>
        <w:jc w:val="both"/>
        <w:rPr>
          <w:rFonts w:ascii="Arial" w:hAnsi="Arial"/>
          <w:b w:val="0"/>
          <w:bCs w:val="0"/>
        </w:rPr>
      </w:pPr>
    </w:p>
    <w:p w14:paraId="37FD219B" w14:textId="77777777" w:rsidR="00CE0179" w:rsidRPr="00506FBC" w:rsidRDefault="00CE0179">
      <w:pPr>
        <w:pStyle w:val="PITextkrper"/>
        <w:pBdr>
          <w:top w:val="single" w:sz="4" w:space="1" w:color="auto"/>
        </w:pBdr>
        <w:spacing w:before="240"/>
        <w:rPr>
          <w:b/>
          <w:sz w:val="18"/>
          <w:szCs w:val="18"/>
        </w:rPr>
      </w:pPr>
    </w:p>
    <w:p w14:paraId="06B75F08" w14:textId="77777777" w:rsidR="00AB4701" w:rsidRPr="00735520" w:rsidRDefault="00AB4701" w:rsidP="00AB4701">
      <w:pPr>
        <w:spacing w:after="120" w:line="280" w:lineRule="exact"/>
        <w:rPr>
          <w:rFonts w:ascii="Arial" w:hAnsi="Arial" w:cs="Arial"/>
          <w:b/>
          <w:bCs/>
          <w:sz w:val="18"/>
          <w:szCs w:val="18"/>
        </w:rPr>
      </w:pPr>
      <w:bookmarkStart w:id="0" w:name="_Hlk155794207"/>
      <w:r w:rsidRPr="00735520">
        <w:rPr>
          <w:rFonts w:ascii="Arial" w:hAnsi="Arial"/>
          <w:b/>
          <w:sz w:val="18"/>
        </w:rPr>
        <w:t>Imágenes disponibles</w:t>
      </w:r>
    </w:p>
    <w:p w14:paraId="43C55D52" w14:textId="77777777" w:rsidR="00AB4701" w:rsidRPr="00735520" w:rsidRDefault="00AB4701" w:rsidP="00AB4701">
      <w:pPr>
        <w:spacing w:after="120" w:line="280" w:lineRule="exact"/>
        <w:rPr>
          <w:rStyle w:val="Hyperlink"/>
          <w:rFonts w:ascii="Arial" w:hAnsi="Arial"/>
          <w:sz w:val="18"/>
        </w:rPr>
      </w:pPr>
      <w:r w:rsidRPr="00735520">
        <w:rPr>
          <w:rFonts w:ascii="Arial" w:hAnsi="Arial"/>
          <w:sz w:val="18"/>
        </w:rPr>
        <w:lastRenderedPageBreak/>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bookmarkEnd w:id="0"/>
    <w:p w14:paraId="4936057C" w14:textId="77777777" w:rsidR="00CE0179" w:rsidRDefault="00CE0179">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CE0179" w14:paraId="4F9F1B16" w14:textId="77777777">
        <w:trPr>
          <w:trHeight w:val="1701"/>
        </w:trPr>
        <w:tc>
          <w:tcPr>
            <w:tcW w:w="3510" w:type="dxa"/>
          </w:tcPr>
          <w:p w14:paraId="387D3A6B" w14:textId="3695F658" w:rsidR="00CE0179" w:rsidRDefault="00AB4701">
            <w:pPr>
              <w:pStyle w:val="txt"/>
              <w:rPr>
                <w:b/>
                <w:bCs/>
                <w:sz w:val="18"/>
              </w:rPr>
            </w:pPr>
            <w:r>
              <w:rPr>
                <w:b/>
              </w:rPr>
              <w:br/>
            </w:r>
            <w:r>
              <w:rPr>
                <w:noProof/>
                <w:lang w:eastAsia="zh-TW"/>
              </w:rPr>
              <w:drawing>
                <wp:inline distT="0" distB="0" distL="0" distR="0" wp14:anchorId="754C6215" wp14:editId="0E5BB9FD">
                  <wp:extent cx="2115185" cy="147891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15247" b="15277"/>
                          <a:stretch>
                            <a:fillRect/>
                          </a:stretch>
                        </pic:blipFill>
                        <pic:spPr bwMode="auto">
                          <a:xfrm>
                            <a:off x="0" y="0"/>
                            <a:ext cx="2115185" cy="1478915"/>
                          </a:xfrm>
                          <a:prstGeom prst="rect">
                            <a:avLst/>
                          </a:prstGeom>
                          <a:noFill/>
                          <a:ln>
                            <a:noFill/>
                          </a:ln>
                        </pic:spPr>
                      </pic:pic>
                    </a:graphicData>
                  </a:graphic>
                </wp:inline>
              </w:drawing>
            </w:r>
            <w:r>
              <w:rPr>
                <w:b/>
                <w:sz w:val="18"/>
              </w:rPr>
              <w:br/>
            </w:r>
            <w:r>
              <w:rPr>
                <w:sz w:val="16"/>
              </w:rPr>
              <w:t>Fuente de la imagen: Würth Elektronik</w:t>
            </w:r>
            <w:r>
              <w:rPr>
                <w:sz w:val="16"/>
              </w:rPr>
              <w:br/>
            </w:r>
            <w:r>
              <w:rPr>
                <w:sz w:val="16"/>
              </w:rPr>
              <w:br/>
            </w:r>
            <w:r>
              <w:rPr>
                <w:b/>
                <w:sz w:val="18"/>
              </w:rPr>
              <w:t xml:space="preserve">WRIS-RSKS es la denominación de una nueva clase de resistencias </w:t>
            </w:r>
            <w:r>
              <w:rPr>
                <w:b/>
                <w:sz w:val="18"/>
              </w:rPr>
              <w:t>protegidas contra</w:t>
            </w:r>
            <w:r>
              <w:rPr>
                <w:b/>
                <w:sz w:val="18"/>
              </w:rPr>
              <w:t xml:space="preserve"> </w:t>
            </w:r>
            <w:r>
              <w:rPr>
                <w:b/>
                <w:sz w:val="18"/>
              </w:rPr>
              <w:t>e</w:t>
            </w:r>
            <w:r>
              <w:rPr>
                <w:b/>
                <w:sz w:val="18"/>
              </w:rPr>
              <w:t xml:space="preserve">l azufre de Würth Elektronik. </w:t>
            </w:r>
          </w:p>
        </w:tc>
        <w:tc>
          <w:tcPr>
            <w:tcW w:w="3510" w:type="dxa"/>
          </w:tcPr>
          <w:p w14:paraId="3736E294" w14:textId="77777777" w:rsidR="00CE0179" w:rsidRDefault="00AB4701">
            <w:pPr>
              <w:pStyle w:val="txt"/>
              <w:rPr>
                <w:b/>
                <w:bCs/>
                <w:sz w:val="18"/>
              </w:rPr>
            </w:pPr>
            <w:r>
              <w:rPr>
                <w:b/>
              </w:rPr>
              <w:br/>
            </w:r>
            <w:r>
              <w:rPr>
                <w:noProof/>
                <w:lang w:eastAsia="zh-TW"/>
              </w:rPr>
              <w:drawing>
                <wp:inline distT="0" distB="0" distL="0" distR="0" wp14:anchorId="6FFAEA36" wp14:editId="07F80884">
                  <wp:extent cx="2154555" cy="144716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4555" cy="1447165"/>
                          </a:xfrm>
                          <a:prstGeom prst="rect">
                            <a:avLst/>
                          </a:prstGeom>
                          <a:noFill/>
                          <a:ln>
                            <a:noFill/>
                          </a:ln>
                        </pic:spPr>
                      </pic:pic>
                    </a:graphicData>
                  </a:graphic>
                </wp:inline>
              </w:drawing>
            </w:r>
            <w:r>
              <w:rPr>
                <w:sz w:val="16"/>
              </w:rPr>
              <w:t>Fuente de la imagen: Würth Elektronik</w:t>
            </w:r>
            <w:r>
              <w:rPr>
                <w:sz w:val="16"/>
              </w:rPr>
              <w:br/>
            </w:r>
            <w:r>
              <w:rPr>
                <w:sz w:val="16"/>
              </w:rPr>
              <w:br/>
            </w:r>
            <w:r>
              <w:rPr>
                <w:b/>
                <w:sz w:val="18"/>
              </w:rPr>
              <w:t xml:space="preserve">Bajo la denominación WRIS-RSKS – resistencias a prueba de sulfuro, Würth </w:t>
            </w:r>
            <w:r>
              <w:rPr>
                <w:b/>
                <w:sz w:val="18"/>
              </w:rPr>
              <w:t>Elektronik presenta una nueva familia de más de 500 resistencias que se caracteriza por su resistencia al azufre.</w:t>
            </w:r>
            <w:r>
              <w:rPr>
                <w:b/>
                <w:color w:val="auto"/>
                <w:sz w:val="18"/>
              </w:rPr>
              <w:br/>
            </w:r>
          </w:p>
        </w:tc>
      </w:tr>
    </w:tbl>
    <w:p w14:paraId="25DEF43C" w14:textId="77777777" w:rsidR="00CE0179" w:rsidRDefault="00CE0179">
      <w:pPr>
        <w:pStyle w:val="PITextkrper"/>
        <w:rPr>
          <w:b/>
          <w:bCs/>
          <w:sz w:val="18"/>
          <w:szCs w:val="18"/>
        </w:rPr>
      </w:pPr>
    </w:p>
    <w:p w14:paraId="36AB724F" w14:textId="77777777" w:rsidR="00AB4701" w:rsidRPr="00735520" w:rsidRDefault="00AB4701" w:rsidP="00AB4701">
      <w:pPr>
        <w:pStyle w:val="Textkrper"/>
        <w:spacing w:before="120" w:after="120" w:line="260" w:lineRule="exact"/>
        <w:jc w:val="both"/>
        <w:rPr>
          <w:rFonts w:ascii="Arial" w:hAnsi="Arial"/>
          <w:b w:val="0"/>
          <w:bCs w:val="0"/>
        </w:rPr>
      </w:pPr>
      <w:bookmarkStart w:id="1" w:name="_Hlk155794191"/>
    </w:p>
    <w:p w14:paraId="6A4D0944" w14:textId="77777777" w:rsidR="00AB4701" w:rsidRPr="00735520" w:rsidRDefault="00AB4701" w:rsidP="00AB4701">
      <w:pPr>
        <w:pStyle w:val="PITextkrper"/>
        <w:pBdr>
          <w:top w:val="single" w:sz="4" w:space="1" w:color="auto"/>
        </w:pBdr>
        <w:spacing w:before="240"/>
        <w:rPr>
          <w:b/>
          <w:sz w:val="18"/>
          <w:szCs w:val="18"/>
        </w:rPr>
      </w:pPr>
    </w:p>
    <w:p w14:paraId="28695FA7" w14:textId="77777777" w:rsidR="00AB4701" w:rsidRPr="00735520" w:rsidRDefault="00AB4701" w:rsidP="00AB4701">
      <w:pPr>
        <w:pStyle w:val="Textkrper"/>
        <w:spacing w:before="120" w:after="120" w:line="276" w:lineRule="auto"/>
        <w:jc w:val="both"/>
        <w:rPr>
          <w:rFonts w:ascii="Arial" w:hAnsi="Arial"/>
        </w:rPr>
      </w:pPr>
      <w:bookmarkStart w:id="2" w:name="_Hlk529547556"/>
      <w:bookmarkStart w:id="3" w:name="_Hlk530469551"/>
      <w:r w:rsidRPr="00735520">
        <w:rPr>
          <w:rFonts w:ascii="Arial" w:hAnsi="Arial"/>
        </w:rPr>
        <w:t xml:space="preserve">Acerca del Grupo Würth Elektronik eiSos </w:t>
      </w:r>
    </w:p>
    <w:bookmarkEnd w:id="2"/>
    <w:p w14:paraId="6D875D5C" w14:textId="77777777" w:rsidR="00AB4701" w:rsidRPr="00735520" w:rsidRDefault="00AB4701" w:rsidP="00AB4701">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7D158E80" w14:textId="77777777" w:rsidR="00AB4701" w:rsidRPr="00735520" w:rsidRDefault="00AB4701" w:rsidP="00AB4701">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3F08BCE9" w14:textId="77777777" w:rsidR="00AB4701" w:rsidRPr="00735520" w:rsidRDefault="00AB4701" w:rsidP="00AB4701">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D440C96" w14:textId="77777777" w:rsidR="00AB4701" w:rsidRPr="00735520" w:rsidRDefault="00AB4701" w:rsidP="00AB4701">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46A3BD72" w14:textId="77777777" w:rsidR="00AB4701" w:rsidRPr="00163BBC" w:rsidRDefault="00AB4701" w:rsidP="00AB4701">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12A787EC" w14:textId="77777777" w:rsidR="00AB4701" w:rsidRPr="00735520" w:rsidRDefault="00AB4701" w:rsidP="00AB4701">
      <w:pPr>
        <w:pStyle w:val="Textkrper"/>
        <w:spacing w:before="120" w:after="120" w:line="276" w:lineRule="auto"/>
        <w:rPr>
          <w:rFonts w:ascii="Arial" w:hAnsi="Arial"/>
        </w:rPr>
      </w:pPr>
      <w:r w:rsidRPr="00735520">
        <w:rPr>
          <w:rFonts w:ascii="Arial" w:hAnsi="Arial"/>
        </w:rPr>
        <w:t>Más información en www.we-online.com</w:t>
      </w:r>
    </w:p>
    <w:p w14:paraId="4016237A" w14:textId="77777777" w:rsidR="00AB4701" w:rsidRPr="00735520" w:rsidRDefault="00AB4701" w:rsidP="00AB470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AB4701" w:rsidRPr="00163BBC" w14:paraId="14C4A529" w14:textId="77777777" w:rsidTr="004F6055">
        <w:tc>
          <w:tcPr>
            <w:tcW w:w="3902" w:type="dxa"/>
            <w:hideMark/>
          </w:tcPr>
          <w:p w14:paraId="2C5BE8BF" w14:textId="77777777" w:rsidR="00AB4701" w:rsidRPr="00735520" w:rsidRDefault="00AB4701" w:rsidP="004F6055">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CFCB0AA" w14:textId="77777777" w:rsidR="00AB4701" w:rsidRPr="00735520" w:rsidRDefault="00AB4701" w:rsidP="004F6055">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65125C52" w14:textId="77777777" w:rsidR="00AB4701" w:rsidRPr="00735520" w:rsidRDefault="00AB4701" w:rsidP="004F6055">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C6CAB94" w14:textId="77777777" w:rsidR="00AB4701" w:rsidRPr="00735520" w:rsidRDefault="00AB4701" w:rsidP="004F6055">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3FFF14EC" w14:textId="77777777" w:rsidR="00AB4701" w:rsidRPr="00735520" w:rsidRDefault="00AB4701" w:rsidP="004F6055">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7D27881" w14:textId="77777777" w:rsidR="00AB4701" w:rsidRPr="00735520" w:rsidRDefault="00AB4701" w:rsidP="004F6055">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065AD61" w14:textId="77777777" w:rsidR="00AB4701" w:rsidRPr="00735520" w:rsidRDefault="00AB4701" w:rsidP="004F6055">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7B924C6" w14:textId="77777777" w:rsidR="00AB4701" w:rsidRPr="00735520" w:rsidRDefault="00AB4701" w:rsidP="004F6055">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3"/>
    </w:tbl>
    <w:p w14:paraId="5700D8A8" w14:textId="77777777" w:rsidR="00AB4701" w:rsidRPr="00735520" w:rsidRDefault="00AB4701" w:rsidP="00AB4701">
      <w:pPr>
        <w:pStyle w:val="Textkrper"/>
        <w:spacing w:before="120" w:after="120" w:line="276" w:lineRule="auto"/>
      </w:pPr>
    </w:p>
    <w:bookmarkEnd w:id="1"/>
    <w:p w14:paraId="568478CD" w14:textId="77777777" w:rsidR="00AB4701" w:rsidRPr="00735520" w:rsidRDefault="00AB4701" w:rsidP="00AB4701">
      <w:pPr>
        <w:pStyle w:val="Textkrper"/>
        <w:spacing w:before="120" w:after="120" w:line="276" w:lineRule="auto"/>
      </w:pPr>
    </w:p>
    <w:p w14:paraId="2D126B4F" w14:textId="77777777" w:rsidR="00AB4701" w:rsidRDefault="00AB4701">
      <w:pPr>
        <w:pStyle w:val="PITextkrper"/>
        <w:rPr>
          <w:b/>
          <w:bCs/>
          <w:sz w:val="18"/>
          <w:szCs w:val="18"/>
        </w:rPr>
      </w:pPr>
    </w:p>
    <w:sectPr w:rsidR="00AB470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D9DB4" w14:textId="77777777" w:rsidR="00CE0179" w:rsidRDefault="00AB4701">
      <w:r>
        <w:separator/>
      </w:r>
    </w:p>
  </w:endnote>
  <w:endnote w:type="continuationSeparator" w:id="0">
    <w:p w14:paraId="7A8F38CC" w14:textId="77777777" w:rsidR="00CE0179" w:rsidRDefault="00AB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7356" w14:textId="39E024A0" w:rsidR="00CE0179" w:rsidRDefault="00AB4701">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en-US"/>
      </w:rPr>
      <w:t>WTH1PI1414</w:t>
    </w:r>
    <w:r w:rsidR="00506FBC">
      <w:rPr>
        <w:rFonts w:ascii="Arial" w:hAnsi="Arial" w:cs="Arial"/>
        <w:noProof/>
        <w:snapToGrid w:val="0"/>
        <w:sz w:val="16"/>
        <w:lang w:val="en-US"/>
      </w:rPr>
      <w:t>_es</w:t>
    </w:r>
    <w:r>
      <w:rPr>
        <w:rFonts w:ascii="Arial" w:hAnsi="Arial" w:cs="Arial"/>
        <w:noProof/>
        <w:snapToGrid w:val="0"/>
        <w:sz w:val="16"/>
        <w:lang w:val="en-US"/>
      </w:rPr>
      <w:t>.docx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55F1" w14:textId="77777777" w:rsidR="00CE0179" w:rsidRDefault="00AB4701">
      <w:r>
        <w:separator/>
      </w:r>
    </w:p>
  </w:footnote>
  <w:footnote w:type="continuationSeparator" w:id="0">
    <w:p w14:paraId="245F6C65" w14:textId="77777777" w:rsidR="00CE0179" w:rsidRDefault="00AB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28DE" w14:textId="77777777" w:rsidR="00CE0179" w:rsidRDefault="00AB470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8E54FFB" wp14:editId="303A0635">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42A"/>
    <w:multiLevelType w:val="hybridMultilevel"/>
    <w:tmpl w:val="C7EE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1350331">
    <w:abstractNumId w:val="5"/>
  </w:num>
  <w:num w:numId="2" w16cid:durableId="1729186875">
    <w:abstractNumId w:val="2"/>
  </w:num>
  <w:num w:numId="3" w16cid:durableId="2086755914">
    <w:abstractNumId w:val="3"/>
  </w:num>
  <w:num w:numId="4" w16cid:durableId="300159569">
    <w:abstractNumId w:val="4"/>
  </w:num>
  <w:num w:numId="5" w16cid:durableId="982461936">
    <w:abstractNumId w:val="1"/>
  </w:num>
  <w:num w:numId="6" w16cid:durableId="98955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79"/>
    <w:rsid w:val="00506FBC"/>
    <w:rsid w:val="00AB4701"/>
    <w:rsid w:val="00CE017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8FCCB"/>
  <w15:chartTrackingRefBased/>
  <w15:docId w15:val="{F949F16F-CDB0-403A-BA11-08F4AA2E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918EF-9972-438D-8016-034EE74C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4068</Characters>
  <DocSecurity>0</DocSecurity>
  <Lines>33</Lines>
  <Paragraphs>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4721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2024-02-27T08:44:00Z</dcterms:created>
  <dcterms:modified xsi:type="dcterms:W3CDTF">2024-03-27T12:25:00Z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846d4ebf67346a752327766ec30339df0c13a3e507e28e45319daf958a4116ca</vt:lpwstr>
  </property>
</Properties>
</file>