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741507C0" w:rsidR="00485E6F" w:rsidRPr="00080F03" w:rsidRDefault="00BC3DC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Studie zu </w:t>
      </w:r>
      <w:r w:rsidRPr="00BC3DC1">
        <w:rPr>
          <w:rFonts w:ascii="Arial" w:hAnsi="Arial" w:cs="Arial"/>
          <w:b/>
          <w:bCs/>
        </w:rPr>
        <w:t xml:space="preserve">akustischen Auswirkungen </w:t>
      </w:r>
      <w:r w:rsidR="009D0614">
        <w:rPr>
          <w:rFonts w:ascii="Arial" w:hAnsi="Arial" w:cs="Arial"/>
          <w:b/>
          <w:bCs/>
        </w:rPr>
        <w:t xml:space="preserve">von </w:t>
      </w:r>
      <w:r w:rsidRPr="00BC3DC1">
        <w:rPr>
          <w:rFonts w:ascii="Arial" w:hAnsi="Arial" w:cs="Arial"/>
          <w:b/>
          <w:bCs/>
        </w:rPr>
        <w:t>Aluminium-Elektrolytkondensatoren</w:t>
      </w:r>
      <w:r w:rsidR="003C5485">
        <w:rPr>
          <w:rFonts w:ascii="Arial" w:hAnsi="Arial" w:cs="Arial"/>
          <w:b/>
          <w:bCs/>
        </w:rPr>
        <w:t xml:space="preserve"> von Würth Elektronik</w:t>
      </w:r>
    </w:p>
    <w:p w14:paraId="4148C797" w14:textId="53C9A454" w:rsidR="00485E6F" w:rsidRPr="00080F03" w:rsidRDefault="00BC3DC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Audio-Mythos entkräftet</w:t>
      </w:r>
    </w:p>
    <w:p w14:paraId="34C80277" w14:textId="5C13E0B3" w:rsidR="00AF69CB" w:rsidRDefault="00485E6F" w:rsidP="00BC3DC1">
      <w:pPr>
        <w:pStyle w:val="Textkrper"/>
        <w:spacing w:before="120" w:after="120" w:line="260" w:lineRule="exact"/>
        <w:jc w:val="both"/>
        <w:rPr>
          <w:rFonts w:ascii="Arial" w:hAnsi="Arial"/>
          <w:color w:val="000000"/>
        </w:rPr>
      </w:pPr>
      <w:proofErr w:type="spellStart"/>
      <w:r w:rsidRPr="00080F03">
        <w:rPr>
          <w:rFonts w:ascii="Arial" w:hAnsi="Arial"/>
          <w:color w:val="000000"/>
        </w:rPr>
        <w:t>Waldenburg</w:t>
      </w:r>
      <w:proofErr w:type="spellEnd"/>
      <w:r w:rsidRPr="00080F03">
        <w:rPr>
          <w:rFonts w:ascii="Arial" w:hAnsi="Arial"/>
          <w:color w:val="000000"/>
        </w:rPr>
        <w:t xml:space="preserve">, </w:t>
      </w:r>
      <w:r w:rsidR="002A7A48">
        <w:rPr>
          <w:rFonts w:ascii="Arial" w:hAnsi="Arial"/>
          <w:color w:val="000000"/>
        </w:rPr>
        <w:t>1</w:t>
      </w:r>
      <w:r w:rsidR="00ED7105">
        <w:rPr>
          <w:rFonts w:ascii="Arial" w:hAnsi="Arial"/>
          <w:color w:val="000000"/>
        </w:rPr>
        <w:t>.</w:t>
      </w:r>
      <w:r w:rsidRPr="00080F03">
        <w:rPr>
          <w:rFonts w:ascii="Arial" w:hAnsi="Arial"/>
          <w:color w:val="000000"/>
        </w:rPr>
        <w:t xml:space="preserve"> </w:t>
      </w:r>
      <w:r w:rsidR="002A7A48">
        <w:rPr>
          <w:rFonts w:ascii="Arial" w:hAnsi="Arial"/>
          <w:color w:val="000000"/>
        </w:rPr>
        <w:t>Februar</w:t>
      </w:r>
      <w:r w:rsidRPr="00080F03">
        <w:rPr>
          <w:rFonts w:ascii="Arial" w:hAnsi="Arial"/>
          <w:color w:val="000000"/>
        </w:rPr>
        <w:t xml:space="preserve"> 202</w:t>
      </w:r>
      <w:r w:rsidR="002B42B6">
        <w:rPr>
          <w:rFonts w:ascii="Arial" w:hAnsi="Arial"/>
          <w:color w:val="000000"/>
        </w:rPr>
        <w:t>4</w:t>
      </w:r>
      <w:r w:rsidR="00341B97" w:rsidRPr="00080F03">
        <w:rPr>
          <w:rFonts w:ascii="Arial" w:hAnsi="Arial"/>
          <w:color w:val="000000"/>
        </w:rPr>
        <w:t xml:space="preserve"> – </w:t>
      </w:r>
      <w:r w:rsidR="00BC3DC1">
        <w:rPr>
          <w:rFonts w:ascii="Arial" w:hAnsi="Arial"/>
          <w:color w:val="000000"/>
        </w:rPr>
        <w:t xml:space="preserve">Mit der </w:t>
      </w:r>
      <w:hyperlink r:id="rId8" w:history="1">
        <w:proofErr w:type="spellStart"/>
        <w:r w:rsidR="00BC3DC1" w:rsidRPr="00BC3DC1">
          <w:rPr>
            <w:rStyle w:val="Hyperlink"/>
            <w:rFonts w:ascii="Arial" w:hAnsi="Arial"/>
          </w:rPr>
          <w:t>Application</w:t>
        </w:r>
        <w:proofErr w:type="spellEnd"/>
        <w:r w:rsidR="00BC3DC1" w:rsidRPr="00BC3DC1">
          <w:rPr>
            <w:rStyle w:val="Hyperlink"/>
            <w:rFonts w:ascii="Arial" w:hAnsi="Arial"/>
          </w:rPr>
          <w:t xml:space="preserve"> Note ANP125</w:t>
        </w:r>
      </w:hyperlink>
      <w:r w:rsidR="00BC3DC1" w:rsidRPr="00BC3DC1">
        <w:rPr>
          <w:rFonts w:ascii="Arial" w:hAnsi="Arial"/>
          <w:color w:val="000000"/>
        </w:rPr>
        <w:t xml:space="preserve"> </w:t>
      </w:r>
      <w:r w:rsidR="00BC3DC1">
        <w:rPr>
          <w:rFonts w:ascii="Arial" w:hAnsi="Arial"/>
          <w:color w:val="000000"/>
        </w:rPr>
        <w:t>„</w:t>
      </w:r>
      <w:r w:rsidR="00BC3DC1" w:rsidRPr="00BC3DC1">
        <w:rPr>
          <w:rFonts w:ascii="Arial" w:hAnsi="Arial"/>
          <w:color w:val="000000"/>
        </w:rPr>
        <w:t>Die akustischen Auswirkungen harmonischer Verzerrungen von</w:t>
      </w:r>
      <w:r w:rsidR="00BC3DC1">
        <w:rPr>
          <w:rFonts w:ascii="Arial" w:hAnsi="Arial"/>
          <w:color w:val="000000"/>
        </w:rPr>
        <w:t xml:space="preserve"> </w:t>
      </w:r>
      <w:r w:rsidR="00BC3DC1" w:rsidRPr="00BC3DC1">
        <w:rPr>
          <w:rFonts w:ascii="Arial" w:hAnsi="Arial"/>
          <w:color w:val="000000"/>
        </w:rPr>
        <w:t>Aluminium-Elektrolytkondensatoren</w:t>
      </w:r>
      <w:r w:rsidR="00BC3DC1">
        <w:rPr>
          <w:rFonts w:ascii="Arial" w:hAnsi="Arial"/>
          <w:color w:val="000000"/>
        </w:rPr>
        <w:t>“ veröffentlicht Würth Elektronik die Ergebnisse einer Studie zu</w:t>
      </w:r>
      <w:r w:rsidR="009D0614">
        <w:rPr>
          <w:rFonts w:ascii="Arial" w:hAnsi="Arial"/>
          <w:color w:val="000000"/>
        </w:rPr>
        <w:t>r</w:t>
      </w:r>
      <w:r w:rsidR="00BC3DC1">
        <w:rPr>
          <w:rFonts w:ascii="Arial" w:hAnsi="Arial"/>
          <w:color w:val="000000"/>
        </w:rPr>
        <w:t xml:space="preserve"> </w:t>
      </w:r>
      <w:r w:rsidR="00BC3DC1" w:rsidRPr="00BC3DC1">
        <w:rPr>
          <w:rFonts w:ascii="Arial" w:hAnsi="Arial"/>
          <w:color w:val="000000"/>
        </w:rPr>
        <w:t>Oberschwingungsgesamtverzerrung von handelsüblichen Elektrolytkondensator</w:t>
      </w:r>
      <w:r w:rsidR="009D0614">
        <w:rPr>
          <w:rFonts w:ascii="Arial" w:hAnsi="Arial"/>
          <w:color w:val="000000"/>
        </w:rPr>
        <w:t>en</w:t>
      </w:r>
      <w:r w:rsidR="00BC3DC1" w:rsidRPr="00BC3DC1">
        <w:rPr>
          <w:rFonts w:ascii="Arial" w:hAnsi="Arial"/>
          <w:color w:val="000000"/>
        </w:rPr>
        <w:t>.</w:t>
      </w:r>
      <w:r w:rsidR="00BC3DC1">
        <w:rPr>
          <w:rFonts w:ascii="Arial" w:hAnsi="Arial"/>
          <w:color w:val="000000"/>
        </w:rPr>
        <w:t xml:space="preserve"> </w:t>
      </w:r>
      <w:r w:rsidR="00AF69CB">
        <w:rPr>
          <w:rFonts w:ascii="Arial" w:hAnsi="Arial"/>
          <w:color w:val="000000"/>
        </w:rPr>
        <w:t xml:space="preserve">Das Ergebnis: </w:t>
      </w:r>
      <w:r w:rsidR="00AF69CB" w:rsidRPr="00AF69CB">
        <w:rPr>
          <w:rFonts w:ascii="Arial" w:hAnsi="Arial"/>
          <w:color w:val="000000"/>
        </w:rPr>
        <w:t xml:space="preserve">Kondensatoren </w:t>
      </w:r>
      <w:r w:rsidR="00AF69CB">
        <w:rPr>
          <w:rFonts w:ascii="Arial" w:hAnsi="Arial"/>
          <w:color w:val="000000"/>
        </w:rPr>
        <w:t xml:space="preserve">verursachen keine </w:t>
      </w:r>
      <w:r w:rsidR="00AF69CB" w:rsidRPr="00AF69CB">
        <w:rPr>
          <w:rFonts w:ascii="Arial" w:hAnsi="Arial"/>
          <w:color w:val="000000"/>
        </w:rPr>
        <w:t>nennenswerte Verzerrung von Signalen</w:t>
      </w:r>
      <w:r w:rsidR="00AF69CB">
        <w:rPr>
          <w:rFonts w:ascii="Arial" w:hAnsi="Arial"/>
          <w:color w:val="000000"/>
        </w:rPr>
        <w:t>.</w:t>
      </w:r>
    </w:p>
    <w:p w14:paraId="201DBD28" w14:textId="4FDCEFEA" w:rsidR="00485E6F" w:rsidRPr="009D0614" w:rsidRDefault="00AF69CB" w:rsidP="00BC3DC1">
      <w:pPr>
        <w:pStyle w:val="Textkrper"/>
        <w:spacing w:before="120" w:after="120" w:line="260" w:lineRule="exact"/>
        <w:jc w:val="both"/>
        <w:rPr>
          <w:rFonts w:ascii="Arial" w:hAnsi="Arial"/>
          <w:b w:val="0"/>
          <w:bCs w:val="0"/>
          <w:color w:val="000000"/>
        </w:rPr>
      </w:pPr>
      <w:r w:rsidRPr="009D0614">
        <w:rPr>
          <w:rFonts w:ascii="Arial" w:hAnsi="Arial"/>
          <w:b w:val="0"/>
          <w:bCs w:val="0"/>
          <w:color w:val="000000"/>
        </w:rPr>
        <w:t xml:space="preserve">In der Audiotechnik </w:t>
      </w:r>
      <w:r w:rsidR="00ED7105">
        <w:rPr>
          <w:rFonts w:ascii="Arial" w:hAnsi="Arial"/>
          <w:b w:val="0"/>
          <w:bCs w:val="0"/>
          <w:color w:val="000000"/>
        </w:rPr>
        <w:t>herrscht</w:t>
      </w:r>
      <w:r w:rsidRPr="009D0614">
        <w:rPr>
          <w:rFonts w:ascii="Arial" w:hAnsi="Arial"/>
          <w:b w:val="0"/>
          <w:bCs w:val="0"/>
          <w:color w:val="000000"/>
        </w:rPr>
        <w:t xml:space="preserve"> eine anhaltende Diskussion über die Klangqualität von Verstärkern und die Hörbarkeit von Signalverzerrungen. Der Verdacht, dass Kondensatoren Quelle oder Mitverursacher </w:t>
      </w:r>
      <w:r w:rsidR="00ED7105" w:rsidRPr="009D0614">
        <w:rPr>
          <w:rFonts w:ascii="Arial" w:hAnsi="Arial"/>
          <w:b w:val="0"/>
          <w:bCs w:val="0"/>
          <w:color w:val="000000"/>
        </w:rPr>
        <w:t>hochfrequente</w:t>
      </w:r>
      <w:r w:rsidR="00ED7105">
        <w:rPr>
          <w:rFonts w:ascii="Arial" w:hAnsi="Arial"/>
          <w:b w:val="0"/>
          <w:bCs w:val="0"/>
          <w:color w:val="000000"/>
        </w:rPr>
        <w:t>r</w:t>
      </w:r>
      <w:r w:rsidR="00ED7105" w:rsidRPr="009D0614">
        <w:rPr>
          <w:rFonts w:ascii="Arial" w:hAnsi="Arial"/>
          <w:b w:val="0"/>
          <w:bCs w:val="0"/>
          <w:color w:val="000000"/>
        </w:rPr>
        <w:t xml:space="preserve"> </w:t>
      </w:r>
      <w:r w:rsidRPr="009D0614">
        <w:rPr>
          <w:rFonts w:ascii="Arial" w:hAnsi="Arial"/>
          <w:b w:val="0"/>
          <w:bCs w:val="0"/>
          <w:color w:val="000000"/>
        </w:rPr>
        <w:t xml:space="preserve">Verzerrungen sind, die den Höreindruck beeinflussen, kann nach der nun vorliegenden Untersuchung als unbegründet angesehen werden. </w:t>
      </w:r>
    </w:p>
    <w:p w14:paraId="1834FA5A" w14:textId="2A2BAE65" w:rsidR="000B06E3" w:rsidRPr="000B06E3" w:rsidRDefault="00AF69CB" w:rsidP="000B06E3">
      <w:pPr>
        <w:pStyle w:val="Textkrper"/>
        <w:spacing w:before="120" w:after="120" w:line="260" w:lineRule="exact"/>
        <w:jc w:val="both"/>
        <w:rPr>
          <w:rFonts w:ascii="Arial" w:hAnsi="Arial"/>
          <w:b w:val="0"/>
          <w:bCs w:val="0"/>
        </w:rPr>
      </w:pPr>
      <w:r>
        <w:rPr>
          <w:rFonts w:ascii="Arial" w:hAnsi="Arial"/>
          <w:b w:val="0"/>
          <w:bCs w:val="0"/>
        </w:rPr>
        <w:t xml:space="preserve">Die </w:t>
      </w:r>
      <w:proofErr w:type="spellStart"/>
      <w:r w:rsidR="000B06E3" w:rsidRPr="000B06E3">
        <w:rPr>
          <w:rFonts w:ascii="Arial" w:hAnsi="Arial"/>
          <w:b w:val="0"/>
          <w:bCs w:val="0"/>
        </w:rPr>
        <w:t>Application</w:t>
      </w:r>
      <w:proofErr w:type="spellEnd"/>
      <w:r w:rsidR="000B06E3" w:rsidRPr="000B06E3">
        <w:rPr>
          <w:rFonts w:ascii="Arial" w:hAnsi="Arial"/>
          <w:b w:val="0"/>
          <w:bCs w:val="0"/>
        </w:rPr>
        <w:t xml:space="preserve"> Note ANP125 </w:t>
      </w:r>
      <w:r>
        <w:rPr>
          <w:rFonts w:ascii="Arial" w:hAnsi="Arial"/>
          <w:b w:val="0"/>
          <w:bCs w:val="0"/>
        </w:rPr>
        <w:t xml:space="preserve">ist das Ergebnis einer </w:t>
      </w:r>
      <w:r w:rsidR="000B06E3" w:rsidRPr="000B06E3">
        <w:rPr>
          <w:rFonts w:ascii="Arial" w:hAnsi="Arial"/>
          <w:b w:val="0"/>
          <w:bCs w:val="0"/>
        </w:rPr>
        <w:t>internationalen Forschungskooperation zwischen F&amp;E-Team</w:t>
      </w:r>
      <w:r w:rsidR="0057477A">
        <w:rPr>
          <w:rFonts w:ascii="Arial" w:hAnsi="Arial"/>
          <w:b w:val="0"/>
          <w:bCs w:val="0"/>
        </w:rPr>
        <w:t>s</w:t>
      </w:r>
      <w:r w:rsidR="000B06E3" w:rsidRPr="000B06E3">
        <w:rPr>
          <w:rFonts w:ascii="Arial" w:hAnsi="Arial"/>
          <w:b w:val="0"/>
          <w:bCs w:val="0"/>
        </w:rPr>
        <w:t xml:space="preserve"> a</w:t>
      </w:r>
      <w:r w:rsidR="0057477A">
        <w:rPr>
          <w:rFonts w:ascii="Arial" w:hAnsi="Arial"/>
          <w:b w:val="0"/>
          <w:bCs w:val="0"/>
        </w:rPr>
        <w:t>n</w:t>
      </w:r>
      <w:r w:rsidR="000B06E3" w:rsidRPr="000B06E3">
        <w:rPr>
          <w:rFonts w:ascii="Arial" w:hAnsi="Arial"/>
          <w:b w:val="0"/>
          <w:bCs w:val="0"/>
        </w:rPr>
        <w:t xml:space="preserve"> Produktionsstandort</w:t>
      </w:r>
      <w:r w:rsidR="0057477A">
        <w:rPr>
          <w:rFonts w:ascii="Arial" w:hAnsi="Arial"/>
          <w:b w:val="0"/>
          <w:bCs w:val="0"/>
        </w:rPr>
        <w:t>en</w:t>
      </w:r>
      <w:r w:rsidR="000B06E3" w:rsidRPr="000B06E3">
        <w:rPr>
          <w:rFonts w:ascii="Arial" w:hAnsi="Arial"/>
          <w:b w:val="0"/>
          <w:bCs w:val="0"/>
        </w:rPr>
        <w:t xml:space="preserve"> in Asien und dem </w:t>
      </w:r>
      <w:r w:rsidR="0057477A" w:rsidRPr="000B06E3">
        <w:rPr>
          <w:rFonts w:ascii="Arial" w:hAnsi="Arial"/>
          <w:b w:val="0"/>
          <w:bCs w:val="0"/>
        </w:rPr>
        <w:t xml:space="preserve">Würth Elektronik </w:t>
      </w:r>
      <w:r w:rsidR="000B06E3" w:rsidRPr="000B06E3">
        <w:rPr>
          <w:rFonts w:ascii="Arial" w:hAnsi="Arial"/>
          <w:b w:val="0"/>
          <w:bCs w:val="0"/>
        </w:rPr>
        <w:t xml:space="preserve">Kompetenzzentrum in Berlin. Zunächst </w:t>
      </w:r>
      <w:r w:rsidR="0057477A">
        <w:rPr>
          <w:rFonts w:ascii="Arial" w:hAnsi="Arial"/>
          <w:b w:val="0"/>
          <w:bCs w:val="0"/>
        </w:rPr>
        <w:t>gibt der Text</w:t>
      </w:r>
      <w:r w:rsidR="000B06E3" w:rsidRPr="000B06E3">
        <w:rPr>
          <w:rFonts w:ascii="Arial" w:hAnsi="Arial"/>
          <w:b w:val="0"/>
          <w:bCs w:val="0"/>
        </w:rPr>
        <w:t xml:space="preserve"> eine Einführung in das menschliche Gehör und </w:t>
      </w:r>
      <w:r w:rsidR="0057477A">
        <w:rPr>
          <w:rFonts w:ascii="Arial" w:hAnsi="Arial"/>
          <w:b w:val="0"/>
          <w:bCs w:val="0"/>
        </w:rPr>
        <w:t>die</w:t>
      </w:r>
      <w:r w:rsidR="000B06E3" w:rsidRPr="000B06E3">
        <w:rPr>
          <w:rFonts w:ascii="Arial" w:hAnsi="Arial"/>
          <w:b w:val="0"/>
          <w:bCs w:val="0"/>
        </w:rPr>
        <w:t xml:space="preserve"> Psychoakustik, bevor auf die Untersuchung der harmonischen Verzerrungen in Kondensatoren eingegangen wird. Darüber hinaus werden Ergebnisse aus Modellrechnungen vorgestellt, um die Plausibilität der gemessenen Ergebnisse zu überprüfen. </w:t>
      </w:r>
      <w:r w:rsidR="0057477A">
        <w:rPr>
          <w:rFonts w:ascii="Arial" w:hAnsi="Arial"/>
          <w:b w:val="0"/>
          <w:bCs w:val="0"/>
        </w:rPr>
        <w:t>Die Messungen</w:t>
      </w:r>
      <w:r w:rsidR="000B06E3" w:rsidRPr="000B06E3">
        <w:rPr>
          <w:rFonts w:ascii="Arial" w:hAnsi="Arial"/>
          <w:b w:val="0"/>
          <w:bCs w:val="0"/>
        </w:rPr>
        <w:t xml:space="preserve"> komm</w:t>
      </w:r>
      <w:r w:rsidR="0057477A">
        <w:rPr>
          <w:rFonts w:ascii="Arial" w:hAnsi="Arial"/>
          <w:b w:val="0"/>
          <w:bCs w:val="0"/>
        </w:rPr>
        <w:t>en</w:t>
      </w:r>
      <w:r w:rsidR="000B06E3" w:rsidRPr="000B06E3">
        <w:rPr>
          <w:rFonts w:ascii="Arial" w:hAnsi="Arial"/>
          <w:b w:val="0"/>
          <w:bCs w:val="0"/>
        </w:rPr>
        <w:t xml:space="preserve"> zu dem Ergebnis, dass es zu keinen nennenswerten Verzerrungen von Signalen durch Kondensatoren kommt. </w:t>
      </w:r>
    </w:p>
    <w:p w14:paraId="498CE776" w14:textId="7A4F7CCE" w:rsidR="00485E6F" w:rsidRDefault="009D0614" w:rsidP="00485E6F">
      <w:pPr>
        <w:pStyle w:val="Textkrper"/>
        <w:spacing w:before="120" w:after="120" w:line="260" w:lineRule="exact"/>
        <w:jc w:val="both"/>
        <w:rPr>
          <w:rFonts w:ascii="Arial" w:hAnsi="Arial"/>
          <w:bCs w:val="0"/>
        </w:rPr>
      </w:pPr>
      <w:r>
        <w:rPr>
          <w:rFonts w:ascii="Arial" w:hAnsi="Arial"/>
          <w:bCs w:val="0"/>
        </w:rPr>
        <w:t xml:space="preserve">Auch Versuche mit </w:t>
      </w:r>
      <w:r w:rsidRPr="009D0614">
        <w:rPr>
          <w:rFonts w:ascii="Arial" w:hAnsi="Arial"/>
          <w:bCs w:val="0"/>
        </w:rPr>
        <w:t>Materialvariationen</w:t>
      </w:r>
    </w:p>
    <w:p w14:paraId="655F0078" w14:textId="649F2AD4" w:rsidR="009D0614" w:rsidRPr="009D0614" w:rsidRDefault="009D0614" w:rsidP="009D0614">
      <w:pPr>
        <w:pStyle w:val="Textkrper"/>
        <w:spacing w:before="120" w:after="120" w:line="260" w:lineRule="exact"/>
        <w:jc w:val="both"/>
        <w:rPr>
          <w:rFonts w:ascii="Arial" w:hAnsi="Arial"/>
          <w:b w:val="0"/>
        </w:rPr>
      </w:pPr>
      <w:r>
        <w:rPr>
          <w:rFonts w:ascii="Arial" w:hAnsi="Arial"/>
          <w:b w:val="0"/>
        </w:rPr>
        <w:t>„</w:t>
      </w:r>
      <w:r w:rsidRPr="009D0614">
        <w:rPr>
          <w:rFonts w:ascii="Arial" w:hAnsi="Arial"/>
          <w:b w:val="0"/>
        </w:rPr>
        <w:t>Die Untersuchungen deuten darauf hin, dass Materialvariationen vernachlässigbaren Einfluss auf Verzerrungen haben und diese unterhalb der Hörschwelle liegen. Elektrolytkondensatoren fügen bei der Übertragung von Signalen keine nennenswerten Oberschwingungen zu den Grundfrequenzen hinzu und können daher in guter Näherung als lineare Bauelemente betrachtet werden. Es ist wahrscheinlich, dass andere spannungsunabhängige Kondensatortypen und passive Bauteile im Allgemeinen ähnlich geringe Verzerrungsamplituden im Vergleich zur Hörbarkeitsschwelle erzeugen</w:t>
      </w:r>
      <w:r>
        <w:rPr>
          <w:rFonts w:ascii="Arial" w:hAnsi="Arial"/>
          <w:b w:val="0"/>
        </w:rPr>
        <w:t xml:space="preserve">“, erläutert </w:t>
      </w:r>
      <w:r w:rsidRPr="009D0614">
        <w:rPr>
          <w:rFonts w:ascii="Arial" w:hAnsi="Arial"/>
          <w:b w:val="0"/>
        </w:rPr>
        <w:t>Dr. René Kalbitz</w:t>
      </w:r>
      <w:r>
        <w:rPr>
          <w:rFonts w:ascii="Arial" w:hAnsi="Arial"/>
          <w:b w:val="0"/>
        </w:rPr>
        <w:t xml:space="preserve">, </w:t>
      </w:r>
      <w:r w:rsidRPr="009D0614">
        <w:rPr>
          <w:rFonts w:ascii="Arial" w:hAnsi="Arial"/>
          <w:b w:val="0"/>
        </w:rPr>
        <w:t>Produktmanager</w:t>
      </w:r>
      <w:r>
        <w:rPr>
          <w:rFonts w:ascii="Arial" w:hAnsi="Arial"/>
          <w:b w:val="0"/>
        </w:rPr>
        <w:t xml:space="preserve"> in der </w:t>
      </w:r>
      <w:proofErr w:type="spellStart"/>
      <w:r w:rsidRPr="009D0614">
        <w:rPr>
          <w:rFonts w:ascii="Arial" w:hAnsi="Arial"/>
          <w:b w:val="0"/>
        </w:rPr>
        <w:t>Capacitors</w:t>
      </w:r>
      <w:proofErr w:type="spellEnd"/>
      <w:r w:rsidRPr="009D0614">
        <w:rPr>
          <w:rFonts w:ascii="Arial" w:hAnsi="Arial"/>
          <w:b w:val="0"/>
        </w:rPr>
        <w:t xml:space="preserve"> &amp; </w:t>
      </w:r>
      <w:proofErr w:type="spellStart"/>
      <w:r w:rsidRPr="009D0614">
        <w:rPr>
          <w:rFonts w:ascii="Arial" w:hAnsi="Arial"/>
          <w:b w:val="0"/>
        </w:rPr>
        <w:t>Resistors</w:t>
      </w:r>
      <w:proofErr w:type="spellEnd"/>
      <w:r w:rsidRPr="009D0614">
        <w:rPr>
          <w:rFonts w:ascii="Arial" w:hAnsi="Arial"/>
          <w:b w:val="0"/>
        </w:rPr>
        <w:t xml:space="preserve"> Divis</w:t>
      </w:r>
      <w:r w:rsidR="001E3E5B">
        <w:rPr>
          <w:rFonts w:ascii="Arial" w:hAnsi="Arial"/>
          <w:b w:val="0"/>
        </w:rPr>
        <w:t>i</w:t>
      </w:r>
      <w:r w:rsidRPr="009D0614">
        <w:rPr>
          <w:rFonts w:ascii="Arial" w:hAnsi="Arial"/>
          <w:b w:val="0"/>
        </w:rPr>
        <w:t>on</w:t>
      </w:r>
      <w:r>
        <w:rPr>
          <w:rFonts w:ascii="Arial" w:hAnsi="Arial"/>
          <w:b w:val="0"/>
        </w:rPr>
        <w:t xml:space="preserve"> bei Würth Elektronik eiSos und Autor der Studie. „</w:t>
      </w:r>
      <w:r w:rsidRPr="009D0614">
        <w:rPr>
          <w:rFonts w:ascii="Arial" w:hAnsi="Arial"/>
          <w:b w:val="0"/>
        </w:rPr>
        <w:t>Folglich hat die Wahl der nichtlinearen Bauelemente wie Operationsverstärker und Dioden größere Auswirkungen auf die verzerrungsbedingte Audioqualität des Verstärkers, d</w:t>
      </w:r>
      <w:r>
        <w:rPr>
          <w:rFonts w:ascii="Arial" w:hAnsi="Arial"/>
          <w:b w:val="0"/>
        </w:rPr>
        <w:t xml:space="preserve">as heißt </w:t>
      </w:r>
      <w:r w:rsidRPr="009D0614">
        <w:rPr>
          <w:rFonts w:ascii="Arial" w:hAnsi="Arial"/>
          <w:b w:val="0"/>
        </w:rPr>
        <w:t>die Gesamtverzerrungseigenschaften, als die Wahl des Elektrolytkondensators.</w:t>
      </w:r>
      <w:r>
        <w:rPr>
          <w:rFonts w:ascii="Arial" w:hAnsi="Arial"/>
          <w:b w:val="0"/>
        </w:rPr>
        <w:t>“</w:t>
      </w:r>
    </w:p>
    <w:p w14:paraId="784E7E64" w14:textId="77777777" w:rsidR="00485E6F" w:rsidRPr="00080F03" w:rsidRDefault="00485E6F"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2EAEC600" w:rsidR="00485E6F" w:rsidRPr="002A7A48" w:rsidRDefault="00485E6F" w:rsidP="00CE17D6">
            <w:pPr>
              <w:pStyle w:val="txt"/>
              <w:rPr>
                <w:bCs/>
                <w:sz w:val="16"/>
                <w:szCs w:val="16"/>
              </w:rPr>
            </w:pPr>
            <w:r w:rsidRPr="00080F03">
              <w:rPr>
                <w:b/>
              </w:rPr>
              <w:br/>
            </w:r>
            <w:r w:rsidR="002A7A48">
              <w:rPr>
                <w:noProof/>
              </w:rPr>
              <w:drawing>
                <wp:inline distT="0" distB="0" distL="0" distR="0" wp14:anchorId="55767E36" wp14:editId="237FD263">
                  <wp:extent cx="2139950" cy="1530985"/>
                  <wp:effectExtent l="0" t="0" r="0" b="0"/>
                  <wp:docPr id="4410307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530985"/>
                          </a:xfrm>
                          <a:prstGeom prst="rect">
                            <a:avLst/>
                          </a:prstGeom>
                          <a:noFill/>
                          <a:ln>
                            <a:noFill/>
                          </a:ln>
                        </pic:spPr>
                      </pic:pic>
                    </a:graphicData>
                  </a:graphic>
                </wp:inline>
              </w:drawing>
            </w:r>
            <w:r w:rsidR="002A7A48">
              <w:rPr>
                <w:bCs/>
                <w:sz w:val="16"/>
                <w:szCs w:val="16"/>
              </w:rPr>
              <w:br/>
            </w:r>
            <w:r w:rsidR="002A7A48">
              <w:rPr>
                <w:bCs/>
                <w:sz w:val="16"/>
                <w:szCs w:val="16"/>
              </w:rPr>
              <w:br/>
            </w:r>
            <w:r w:rsidRPr="009D0614">
              <w:rPr>
                <w:bCs/>
                <w:sz w:val="16"/>
                <w:szCs w:val="16"/>
              </w:rPr>
              <w:t>Bildquelle: Würth Elektronik</w:t>
            </w:r>
            <w:r w:rsidRPr="00080F03">
              <w:rPr>
                <w:bCs/>
                <w:sz w:val="16"/>
                <w:szCs w:val="16"/>
              </w:rPr>
              <w:t xml:space="preserve"> </w:t>
            </w:r>
          </w:p>
          <w:p w14:paraId="5ED23578" w14:textId="13232421" w:rsidR="00485E6F" w:rsidRPr="00080F03" w:rsidRDefault="009D0614" w:rsidP="00CE17D6">
            <w:pPr>
              <w:autoSpaceDE w:val="0"/>
              <w:autoSpaceDN w:val="0"/>
              <w:adjustRightInd w:val="0"/>
              <w:rPr>
                <w:rFonts w:ascii="Arial" w:hAnsi="Arial" w:cs="Arial"/>
                <w:b/>
                <w:bCs/>
                <w:sz w:val="18"/>
                <w:szCs w:val="18"/>
              </w:rPr>
            </w:pPr>
            <w:r w:rsidRPr="009D0614">
              <w:rPr>
                <w:rFonts w:ascii="Arial" w:hAnsi="Arial" w:cs="Arial"/>
                <w:b/>
                <w:sz w:val="18"/>
                <w:szCs w:val="18"/>
              </w:rPr>
              <w:t>Gemessenes Frequenzspektrum eines 470-µF-Aluminium-Elektrolytkondensators (WCAP-ASLI</w:t>
            </w:r>
            <w:r>
              <w:rPr>
                <w:rFonts w:ascii="Arial" w:hAnsi="Arial" w:cs="Arial"/>
                <w:b/>
                <w:sz w:val="18"/>
                <w:szCs w:val="18"/>
              </w:rPr>
              <w:t>)</w:t>
            </w:r>
            <w:r w:rsidRPr="009D0614">
              <w:rPr>
                <w:rFonts w:ascii="Arial" w:hAnsi="Arial" w:cs="Arial"/>
                <w:b/>
                <w:sz w:val="18"/>
                <w:szCs w:val="18"/>
              </w:rPr>
              <w:t xml:space="preserve"> bei einer Grundfrequenz des Spannungssignals von 448,9 Hz. Ebenfalls dargestellt ist der Schwellenwert für hörbare Verzerrungen, der in einem psychoakustischen Experiment für eine Grundfrequenz von 500 Hz ermittelt wurde. </w:t>
            </w:r>
            <w:r w:rsidR="00D34976">
              <w:rPr>
                <w:rFonts w:ascii="Arial" w:hAnsi="Arial" w:cs="Arial"/>
                <w:b/>
                <w:sz w:val="18"/>
                <w:szCs w:val="18"/>
              </w:rPr>
              <w:br/>
            </w:r>
          </w:p>
        </w:tc>
      </w:tr>
    </w:tbl>
    <w:p w14:paraId="751DFD94" w14:textId="77777777" w:rsidR="00485E6F" w:rsidRPr="00080F03" w:rsidRDefault="00485E6F" w:rsidP="00485E6F">
      <w:pPr>
        <w:pStyle w:val="PITextkrper"/>
        <w:rPr>
          <w:b/>
          <w:bCs/>
          <w:sz w:val="20"/>
          <w:lang w:val="de-DE"/>
        </w:rPr>
      </w:pPr>
    </w:p>
    <w:p w14:paraId="204E0C31" w14:textId="77777777" w:rsidR="002A7A48" w:rsidRPr="00080F03" w:rsidRDefault="002A7A48" w:rsidP="002A7A48">
      <w:pPr>
        <w:pStyle w:val="Textkrper"/>
        <w:spacing w:before="120" w:after="120" w:line="260" w:lineRule="exact"/>
        <w:jc w:val="both"/>
        <w:rPr>
          <w:rFonts w:ascii="Arial" w:hAnsi="Arial"/>
          <w:b w:val="0"/>
          <w:bCs w:val="0"/>
        </w:rPr>
      </w:pPr>
    </w:p>
    <w:p w14:paraId="6D367BF4" w14:textId="77777777" w:rsidR="002A7A48" w:rsidRPr="00080F03" w:rsidRDefault="002A7A48" w:rsidP="002A7A48">
      <w:pPr>
        <w:pStyle w:val="PITextkrper"/>
        <w:pBdr>
          <w:top w:val="single" w:sz="4" w:space="1" w:color="auto"/>
        </w:pBdr>
        <w:spacing w:before="240"/>
        <w:rPr>
          <w:b/>
          <w:sz w:val="18"/>
          <w:szCs w:val="18"/>
          <w:lang w:val="de-DE"/>
        </w:rPr>
      </w:pPr>
    </w:p>
    <w:p w14:paraId="5E3E3CC5" w14:textId="77777777" w:rsidR="002A7A48" w:rsidRPr="00080F03" w:rsidRDefault="002A7A48" w:rsidP="002A7A48">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14AE3899" w14:textId="77777777" w:rsidR="002A7A48" w:rsidRPr="00080F03" w:rsidRDefault="002A7A48" w:rsidP="002A7A48">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ABDEFB0" w14:textId="77777777" w:rsidR="002A7A48" w:rsidRDefault="002A7A48" w:rsidP="002A7A48">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3DB249D5" w14:textId="77777777" w:rsidR="002A7A48" w:rsidRPr="00080F03" w:rsidRDefault="002A7A48" w:rsidP="002A7A48">
      <w:pPr>
        <w:pStyle w:val="Textkrper"/>
        <w:spacing w:before="120" w:after="120" w:line="276" w:lineRule="auto"/>
        <w:jc w:val="both"/>
        <w:rPr>
          <w:rFonts w:ascii="Arial" w:hAnsi="Arial"/>
          <w:b w:val="0"/>
        </w:rPr>
      </w:pPr>
    </w:p>
    <w:p w14:paraId="63A13649" w14:textId="5EC53CAC" w:rsidR="002A7A48" w:rsidRPr="00080F03" w:rsidRDefault="002A7A48" w:rsidP="002A7A48">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AAC7865" w14:textId="77777777" w:rsidR="002A7A48" w:rsidRPr="008E6771" w:rsidRDefault="002A7A48" w:rsidP="002A7A48">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0593876C" w14:textId="77777777" w:rsidR="002A7A48" w:rsidRPr="002B1C8D" w:rsidRDefault="002A7A48" w:rsidP="002A7A48">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07BEEDB7" w14:textId="77777777" w:rsidR="002A7A48" w:rsidRPr="00080F03" w:rsidRDefault="002A7A48" w:rsidP="002A7A48">
      <w:pPr>
        <w:pStyle w:val="Textkrper"/>
        <w:spacing w:before="120" w:after="120" w:line="276" w:lineRule="auto"/>
        <w:rPr>
          <w:rFonts w:ascii="Arial" w:hAnsi="Arial"/>
        </w:rPr>
      </w:pPr>
      <w:r w:rsidRPr="00080F03">
        <w:rPr>
          <w:rFonts w:ascii="Arial" w:hAnsi="Arial"/>
        </w:rPr>
        <w:t>Weitere Informationen unter www.we-online.com</w:t>
      </w:r>
    </w:p>
    <w:p w14:paraId="42B230CA" w14:textId="77777777" w:rsidR="002A7A48" w:rsidRPr="00080F03" w:rsidRDefault="002A7A48" w:rsidP="002A7A4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A7A48" w:rsidRPr="00080F03" w14:paraId="03A68C7D" w14:textId="77777777" w:rsidTr="00835A56">
        <w:tc>
          <w:tcPr>
            <w:tcW w:w="3902" w:type="dxa"/>
            <w:hideMark/>
          </w:tcPr>
          <w:p w14:paraId="49068EC6" w14:textId="77777777" w:rsidR="002A7A48" w:rsidRPr="00080F03" w:rsidRDefault="002A7A48" w:rsidP="00835A5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1BA01028" w14:textId="77777777" w:rsidR="002A7A48" w:rsidRPr="00080F03" w:rsidRDefault="002A7A48" w:rsidP="00835A5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6989A48" w14:textId="77777777" w:rsidR="002A7A48" w:rsidRPr="002B1C8D" w:rsidRDefault="002A7A48" w:rsidP="00835A56">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0763AE80" w14:textId="77777777" w:rsidR="002A7A48" w:rsidRPr="00080F03" w:rsidRDefault="002A7A48" w:rsidP="00835A5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62A1F06" w14:textId="77777777" w:rsidR="002A7A48" w:rsidRPr="00080F03" w:rsidRDefault="002A7A48" w:rsidP="00835A5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68F4D755" w14:textId="77777777" w:rsidR="002A7A48" w:rsidRPr="00080F03" w:rsidRDefault="002A7A48" w:rsidP="00835A5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13F5D3E3" w14:textId="77777777" w:rsidR="002A7A48" w:rsidRPr="002B1C8D" w:rsidRDefault="002A7A48" w:rsidP="00835A56">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58CE768B" w14:textId="77777777" w:rsidR="002A7A48" w:rsidRPr="00080F03" w:rsidRDefault="002A7A48" w:rsidP="00835A5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76850A8" w14:textId="77777777" w:rsidR="002A7A48" w:rsidRPr="00080F03" w:rsidRDefault="002A7A48" w:rsidP="002A7A48">
      <w:pPr>
        <w:pStyle w:val="Textkrper"/>
        <w:spacing w:before="120" w:after="120" w:line="260" w:lineRule="exact"/>
      </w:pPr>
    </w:p>
    <w:p w14:paraId="4616A057" w14:textId="77777777" w:rsidR="003E1703" w:rsidRDefault="003E1703" w:rsidP="002A7A48">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E55A" w14:textId="77777777" w:rsidR="00AE41D7" w:rsidRDefault="00AE41D7">
      <w:r>
        <w:separator/>
      </w:r>
    </w:p>
  </w:endnote>
  <w:endnote w:type="continuationSeparator" w:id="0">
    <w:p w14:paraId="7BE07D62" w14:textId="77777777" w:rsidR="00AE41D7" w:rsidRDefault="00AE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671836D"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B42B6">
      <w:rPr>
        <w:rFonts w:ascii="Arial" w:hAnsi="Arial" w:cs="Arial"/>
        <w:noProof/>
        <w:snapToGrid w:val="0"/>
        <w:sz w:val="16"/>
        <w:szCs w:val="16"/>
      </w:rPr>
      <w:t>WTH1PI1386.docx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54B2" w14:textId="77777777" w:rsidR="00AE41D7" w:rsidRDefault="00AE41D7">
      <w:r>
        <w:separator/>
      </w:r>
    </w:p>
  </w:footnote>
  <w:footnote w:type="continuationSeparator" w:id="0">
    <w:p w14:paraId="3112D1BC" w14:textId="77777777" w:rsidR="00AE41D7" w:rsidRDefault="00AE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59E24E5" w:rsidR="00AD41FF" w:rsidRDefault="00365B2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C26BF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06E3"/>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E5B"/>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48"/>
    <w:rsid w:val="002A7AEE"/>
    <w:rsid w:val="002A7E50"/>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5B2B"/>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548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77A"/>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074A"/>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CB3"/>
    <w:rsid w:val="00740CDE"/>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4EB"/>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0614"/>
    <w:rsid w:val="009D5D22"/>
    <w:rsid w:val="009E375E"/>
    <w:rsid w:val="009E448A"/>
    <w:rsid w:val="009F20DB"/>
    <w:rsid w:val="009F2E8B"/>
    <w:rsid w:val="009F6962"/>
    <w:rsid w:val="00A02CED"/>
    <w:rsid w:val="00A03564"/>
    <w:rsid w:val="00A037C6"/>
    <w:rsid w:val="00A03BDD"/>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5FB"/>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E41D7"/>
    <w:rsid w:val="00AF42AA"/>
    <w:rsid w:val="00AF480C"/>
    <w:rsid w:val="00AF69CB"/>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C3DC1"/>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5AF"/>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4976"/>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1345"/>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D710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lang w:eastAsia="de-DE"/>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support/wissen/application-notes?d=anp125-acoustic-effect-of-harmonic-distor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4454</Characters>
  <DocSecurity>0</DocSecurity>
  <Lines>37</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2023-12-14T09:09:00Z</dcterms:created>
  <dcterms:modified xsi:type="dcterms:W3CDTF">2024-01-30T16:27:00Z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