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067" w14:textId="77777777" w:rsidR="00CE530F" w:rsidRDefault="00D118F9">
      <w:pPr>
        <w:pStyle w:val="berschrift1"/>
        <w:spacing w:before="720" w:after="720" w:line="260" w:lineRule="exact"/>
        <w:rPr>
          <w:sz w:val="20"/>
        </w:rPr>
      </w:pPr>
      <w:r>
        <w:rPr>
          <w:sz w:val="20"/>
        </w:rPr>
        <w:t>COMMUNIQUÉ DE PRESSE</w:t>
      </w:r>
    </w:p>
    <w:p w14:paraId="4B4120BE" w14:textId="77777777" w:rsidR="00CE530F" w:rsidRDefault="00D118F9">
      <w:pPr>
        <w:pStyle w:val="Kopfzeile"/>
        <w:tabs>
          <w:tab w:val="clear" w:pos="4536"/>
          <w:tab w:val="clear" w:pos="9072"/>
        </w:tabs>
        <w:spacing w:before="120" w:after="120" w:line="360" w:lineRule="exact"/>
        <w:outlineLvl w:val="0"/>
        <w:rPr>
          <w:rFonts w:ascii="Arial" w:hAnsi="Arial" w:cs="Arial"/>
          <w:b/>
          <w:bCs/>
        </w:rPr>
      </w:pPr>
      <w:r>
        <w:rPr>
          <w:rFonts w:ascii="Arial" w:hAnsi="Arial"/>
          <w:b/>
        </w:rPr>
        <w:t>Étude sur les effets acoustiques des condensateurs électrolytiques en aluminium de Würth Elektronik</w:t>
      </w:r>
    </w:p>
    <w:p w14:paraId="1C9206A5" w14:textId="77777777" w:rsidR="00CE530F" w:rsidRDefault="00D118F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Démystification du mythe de l’audio</w:t>
      </w:r>
    </w:p>
    <w:p w14:paraId="2915B7D1" w14:textId="77777777" w:rsidR="00CE530F" w:rsidRDefault="00D118F9">
      <w:pPr>
        <w:pStyle w:val="Textkrper"/>
        <w:spacing w:before="120" w:after="120" w:line="260" w:lineRule="exact"/>
        <w:jc w:val="both"/>
        <w:rPr>
          <w:rFonts w:ascii="Arial" w:hAnsi="Arial"/>
          <w:color w:val="000000"/>
        </w:rPr>
      </w:pPr>
      <w:r>
        <w:rPr>
          <w:rFonts w:ascii="Arial" w:hAnsi="Arial"/>
          <w:color w:val="000000"/>
        </w:rPr>
        <w:t xml:space="preserve">Waldenburg (Allemagne), le 1er février 2024 – La </w:t>
      </w:r>
      <w:hyperlink r:id="rId8" w:history="1">
        <w:r>
          <w:rPr>
            <w:rStyle w:val="Hyperlink"/>
            <w:rFonts w:ascii="Arial" w:hAnsi="Arial"/>
          </w:rPr>
          <w:t>note d’application ANP125</w:t>
        </w:r>
      </w:hyperlink>
      <w:r>
        <w:rPr>
          <w:rFonts w:ascii="Arial" w:hAnsi="Arial"/>
          <w:color w:val="000000"/>
        </w:rPr>
        <w:t xml:space="preserve"> de Würth Elektronik publie les résultats d’une étude « Les effets acoustiques de la distorsion harmonique des condensateurs électrolytiques en aluminium » sur la distorsion harmonique des condensateurs électrolytiques commerciaux. Résultat : les condensateurs ne provoquent aucune distorsion appréciable du signal.</w:t>
      </w:r>
    </w:p>
    <w:p w14:paraId="41399887" w14:textId="77777777" w:rsidR="00CE530F" w:rsidRDefault="00D118F9">
      <w:pPr>
        <w:pStyle w:val="Textkrper"/>
        <w:spacing w:before="120" w:after="120" w:line="260" w:lineRule="exact"/>
        <w:jc w:val="both"/>
        <w:rPr>
          <w:rFonts w:ascii="Arial" w:hAnsi="Arial"/>
          <w:b w:val="0"/>
          <w:bCs w:val="0"/>
          <w:color w:val="000000"/>
        </w:rPr>
      </w:pPr>
      <w:r>
        <w:rPr>
          <w:rFonts w:ascii="Arial" w:hAnsi="Arial"/>
          <w:b w:val="0"/>
          <w:color w:val="000000"/>
        </w:rPr>
        <w:t xml:space="preserve">Le débat se poursuit sur la qualité sonore des amplificateurs et l’audibilité de la distorsion du signal dans les milieux de la technologie audio. Sur la base de l’étude actuellement disponible, le soupçon selon lequel les condensateurs sont une source ou une cause contributive des distorsions à haute fréquence qui influencent l’impression sonore peut maintenant être considéré comme infondé. </w:t>
      </w:r>
    </w:p>
    <w:p w14:paraId="599D5772" w14:textId="77777777" w:rsidR="00CE530F" w:rsidRDefault="00D118F9">
      <w:pPr>
        <w:pStyle w:val="Textkrper"/>
        <w:spacing w:before="120" w:after="120" w:line="260" w:lineRule="exact"/>
        <w:jc w:val="both"/>
        <w:rPr>
          <w:rFonts w:ascii="Arial" w:hAnsi="Arial"/>
          <w:b w:val="0"/>
          <w:bCs w:val="0"/>
        </w:rPr>
      </w:pPr>
      <w:r>
        <w:rPr>
          <w:rFonts w:ascii="Arial" w:hAnsi="Arial"/>
          <w:b w:val="0"/>
        </w:rPr>
        <w:t>La note d’application ANP125 est le résultat d’une collaboration internationale entre les équipes de R&amp;D des sites de production en Asie et le centre de compétence de Würth Elektronik à Berlin. Le texte commence par une introduction à l’audition humaine et à la psychoacoustique, puis examine les distorsions harmoniques dans les condensateurs. En outre, les résultats des calculs de modèles sont présentés afin de vérifier la plausibilité des résultats mesurés. Les mesures ne montrent aucune distorsion appréci</w:t>
      </w:r>
      <w:r>
        <w:rPr>
          <w:rFonts w:ascii="Arial" w:hAnsi="Arial"/>
          <w:b w:val="0"/>
        </w:rPr>
        <w:t xml:space="preserve">able des signaux causée par les condensateurs. </w:t>
      </w:r>
    </w:p>
    <w:p w14:paraId="0430998B" w14:textId="77777777" w:rsidR="00CE530F" w:rsidRDefault="00D118F9">
      <w:pPr>
        <w:pStyle w:val="Textkrper"/>
        <w:spacing w:before="120" w:after="120" w:line="260" w:lineRule="exact"/>
        <w:jc w:val="both"/>
        <w:rPr>
          <w:rFonts w:ascii="Arial" w:hAnsi="Arial"/>
          <w:bCs w:val="0"/>
        </w:rPr>
      </w:pPr>
      <w:r>
        <w:rPr>
          <w:rFonts w:ascii="Arial" w:hAnsi="Arial"/>
        </w:rPr>
        <w:t>Les variations de matériaux également testées</w:t>
      </w:r>
    </w:p>
    <w:p w14:paraId="577F16E7" w14:textId="77777777" w:rsidR="00CE530F" w:rsidRDefault="00D118F9">
      <w:pPr>
        <w:pStyle w:val="Textkrper"/>
        <w:spacing w:before="120" w:after="120" w:line="260" w:lineRule="exact"/>
        <w:jc w:val="both"/>
        <w:rPr>
          <w:rFonts w:ascii="Arial" w:hAnsi="Arial"/>
          <w:b w:val="0"/>
        </w:rPr>
      </w:pPr>
      <w:r>
        <w:rPr>
          <w:rFonts w:ascii="Arial" w:hAnsi="Arial"/>
          <w:b w:val="0"/>
        </w:rPr>
        <w:t>« Les recherches indiquent que les variations de matériaux ont une influence négligeable sur les distorsions et que celles-ci sont inférieures au seuil d’audition. Les condensateurs électrolytiques n’ajoutent pas d’harmoniques appréciables aux fréquences fondamentales dans la transmission des signaux, de sorte que, dans une bonne approximation, ils peuvent être considérés comme des composants linéaires. Il est probable que d’autres types de condensateurs indépendants de la tension et de composants passifs g</w:t>
      </w:r>
      <w:r>
        <w:rPr>
          <w:rFonts w:ascii="Arial" w:hAnsi="Arial"/>
          <w:b w:val="0"/>
        </w:rPr>
        <w:t xml:space="preserve">énèrent en règle générale des amplitudes de distorsion également faibles par rapport au seuil d’audibilité », explique René Kalbitz, chef de produit dans la division Condensateurs et résistances de Würth Elektronik eiSos et auteur de l’étude. « Par conséquent, le choix des composants non linéaires tels que les amplificateurs opérationnels et les diodes </w:t>
      </w:r>
      <w:proofErr w:type="gramStart"/>
      <w:r>
        <w:rPr>
          <w:rFonts w:ascii="Arial" w:hAnsi="Arial"/>
          <w:b w:val="0"/>
        </w:rPr>
        <w:t>a</w:t>
      </w:r>
      <w:proofErr w:type="gramEnd"/>
      <w:r>
        <w:rPr>
          <w:rFonts w:ascii="Arial" w:hAnsi="Arial"/>
          <w:b w:val="0"/>
        </w:rPr>
        <w:t xml:space="preserve"> un impact plus important sur la qualité audio de l’amplificateur, c’est-à-dire sur les caractéristiques de distorsion globales, que le choix du condensateu</w:t>
      </w:r>
      <w:r>
        <w:rPr>
          <w:rFonts w:ascii="Arial" w:hAnsi="Arial"/>
          <w:b w:val="0"/>
        </w:rPr>
        <w:t>r électrolytique ».</w:t>
      </w:r>
    </w:p>
    <w:p w14:paraId="419E789B" w14:textId="77777777" w:rsidR="00CE530F" w:rsidRDefault="00CE530F">
      <w:pPr>
        <w:pStyle w:val="Textkrper"/>
        <w:spacing w:before="120" w:after="120" w:line="260" w:lineRule="exact"/>
        <w:jc w:val="both"/>
        <w:rPr>
          <w:rFonts w:ascii="Arial" w:hAnsi="Arial"/>
          <w:color w:val="000000"/>
        </w:rPr>
      </w:pPr>
    </w:p>
    <w:p w14:paraId="7785A03B" w14:textId="77777777" w:rsidR="00CE530F" w:rsidRDefault="00CE530F">
      <w:pPr>
        <w:pStyle w:val="Textkrper"/>
        <w:spacing w:before="120" w:after="120" w:line="260" w:lineRule="exact"/>
        <w:jc w:val="both"/>
        <w:rPr>
          <w:rFonts w:ascii="Arial" w:hAnsi="Arial"/>
          <w:b w:val="0"/>
          <w:bCs w:val="0"/>
        </w:rPr>
      </w:pPr>
    </w:p>
    <w:p w14:paraId="5C60F40A" w14:textId="77777777" w:rsidR="00CE530F" w:rsidRDefault="00CE530F">
      <w:pPr>
        <w:pStyle w:val="PITextkrper"/>
        <w:pBdr>
          <w:top w:val="single" w:sz="4" w:space="1" w:color="auto"/>
        </w:pBdr>
        <w:spacing w:before="240"/>
        <w:rPr>
          <w:b/>
          <w:sz w:val="18"/>
          <w:szCs w:val="18"/>
        </w:rPr>
      </w:pPr>
    </w:p>
    <w:p w14:paraId="6F6B349F" w14:textId="77777777" w:rsidR="006C543B" w:rsidRPr="0023476F" w:rsidRDefault="006C543B" w:rsidP="006C543B">
      <w:pPr>
        <w:spacing w:after="120" w:line="280" w:lineRule="exact"/>
        <w:rPr>
          <w:rFonts w:ascii="Arial" w:hAnsi="Arial" w:cs="Arial"/>
          <w:b/>
          <w:bCs/>
          <w:sz w:val="18"/>
          <w:szCs w:val="18"/>
        </w:rPr>
      </w:pPr>
      <w:r w:rsidRPr="0023476F">
        <w:rPr>
          <w:rFonts w:ascii="Arial" w:hAnsi="Arial"/>
          <w:b/>
          <w:sz w:val="18"/>
        </w:rPr>
        <w:t>Images disponibles</w:t>
      </w:r>
    </w:p>
    <w:p w14:paraId="7ECEAD2C" w14:textId="77777777" w:rsidR="006C543B" w:rsidRPr="0023476F" w:rsidRDefault="006C543B" w:rsidP="006C543B">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530F" w14:paraId="6224FE43" w14:textId="77777777">
        <w:trPr>
          <w:trHeight w:val="1701"/>
        </w:trPr>
        <w:tc>
          <w:tcPr>
            <w:tcW w:w="3510" w:type="dxa"/>
          </w:tcPr>
          <w:p w14:paraId="393657F9" w14:textId="77777777" w:rsidR="00CE530F" w:rsidRDefault="00D118F9">
            <w:pPr>
              <w:pStyle w:val="txt"/>
              <w:rPr>
                <w:b/>
                <w:bCs/>
                <w:sz w:val="18"/>
              </w:rPr>
            </w:pPr>
            <w:r>
              <w:rPr>
                <w:b/>
              </w:rPr>
              <w:br/>
            </w:r>
            <w:r>
              <w:rPr>
                <w:noProof/>
                <w:lang w:eastAsia="zh-CN"/>
              </w:rPr>
              <w:drawing>
                <wp:inline distT="0" distB="0" distL="0" distR="0" wp14:anchorId="64E7963E" wp14:editId="237BB1E0">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Source photo : Würth Elektronik </w:t>
            </w:r>
          </w:p>
          <w:p w14:paraId="74D9C9F0" w14:textId="77777777" w:rsidR="00CE530F" w:rsidRDefault="00D118F9">
            <w:pPr>
              <w:autoSpaceDE w:val="0"/>
              <w:autoSpaceDN w:val="0"/>
              <w:adjustRightInd w:val="0"/>
              <w:rPr>
                <w:rFonts w:ascii="Arial" w:hAnsi="Arial" w:cs="Arial"/>
                <w:b/>
                <w:bCs/>
                <w:sz w:val="18"/>
                <w:szCs w:val="18"/>
              </w:rPr>
            </w:pPr>
            <w:r>
              <w:rPr>
                <w:rFonts w:ascii="Arial" w:hAnsi="Arial"/>
                <w:b/>
                <w:sz w:val="18"/>
              </w:rPr>
              <w:t xml:space="preserve">Spectre de fréquence mesuré d’un condensateur électrolytique en aluminium de 470 µF (WCAP-ASLI) pour un signal de tension dont la fréquence fondamentale est de 448,9 Hz. Également représentée : la valeur seuil de la distorsion audible, déterminée lors d’une expérience psychoacoustique pour une fréquence fondamentale de 500 Hz. </w:t>
            </w:r>
            <w:r>
              <w:rPr>
                <w:rFonts w:ascii="Arial" w:hAnsi="Arial"/>
                <w:b/>
                <w:sz w:val="18"/>
              </w:rPr>
              <w:br/>
            </w:r>
          </w:p>
        </w:tc>
      </w:tr>
    </w:tbl>
    <w:p w14:paraId="403B36C4" w14:textId="77777777" w:rsidR="00CE530F" w:rsidRDefault="00CE530F">
      <w:pPr>
        <w:pStyle w:val="PITextkrper"/>
        <w:rPr>
          <w:b/>
          <w:bCs/>
          <w:sz w:val="20"/>
        </w:rPr>
      </w:pPr>
    </w:p>
    <w:p w14:paraId="258E330B" w14:textId="77777777" w:rsidR="006C543B" w:rsidRPr="0023476F" w:rsidRDefault="006C543B" w:rsidP="006C543B">
      <w:pPr>
        <w:pStyle w:val="Textkrper"/>
        <w:spacing w:before="120" w:after="120" w:line="260" w:lineRule="exact"/>
        <w:jc w:val="both"/>
        <w:rPr>
          <w:rFonts w:ascii="Arial" w:hAnsi="Arial"/>
          <w:b w:val="0"/>
          <w:bCs w:val="0"/>
        </w:rPr>
      </w:pPr>
      <w:bookmarkStart w:id="0" w:name="_Hlk142468663"/>
    </w:p>
    <w:p w14:paraId="5B48FD9E" w14:textId="77777777" w:rsidR="006C543B" w:rsidRPr="0023476F" w:rsidRDefault="006C543B" w:rsidP="006C543B">
      <w:pPr>
        <w:pStyle w:val="PITextkrper"/>
        <w:pBdr>
          <w:top w:val="single" w:sz="4" w:space="1" w:color="auto"/>
        </w:pBdr>
        <w:spacing w:before="240"/>
        <w:rPr>
          <w:b/>
          <w:sz w:val="18"/>
          <w:szCs w:val="18"/>
        </w:rPr>
      </w:pPr>
    </w:p>
    <w:p w14:paraId="1A368153" w14:textId="77777777" w:rsidR="006C543B" w:rsidRPr="0023476F" w:rsidRDefault="006C543B" w:rsidP="006C543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80C0859" w14:textId="77777777" w:rsidR="006C543B" w:rsidRPr="0023476F" w:rsidRDefault="006C543B" w:rsidP="006C543B">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5DEEC727" w14:textId="742D88A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boutons-poussoirs, plots de connexion de puissance, porte-fusibles, capteurs et solutions pour la transmission de données sans fils.</w:t>
      </w:r>
      <w:r>
        <w:rPr>
          <w:rFonts w:ascii="Arial" w:hAnsi="Arial"/>
          <w:b w:val="0"/>
        </w:rPr>
        <w:t xml:space="preserve"> </w:t>
      </w:r>
      <w:r w:rsidRPr="006C543B">
        <w:rPr>
          <w:rFonts w:ascii="Arial" w:hAnsi="Arial"/>
          <w:b w:val="0"/>
        </w:rPr>
        <w:t>La gamme est complétée par des solutions personnalisées.</w:t>
      </w:r>
    </w:p>
    <w:p w14:paraId="77CC7E58" w14:textId="77777777" w:rsidR="00D118F9" w:rsidRDefault="00D118F9">
      <w:pPr>
        <w:rPr>
          <w:rFonts w:ascii="Arial" w:hAnsi="Arial" w:cs="Arial"/>
          <w:bCs/>
          <w:sz w:val="20"/>
          <w:szCs w:val="20"/>
        </w:rPr>
      </w:pPr>
      <w:r>
        <w:rPr>
          <w:rFonts w:ascii="Arial" w:hAnsi="Arial"/>
          <w:b/>
        </w:rPr>
        <w:br w:type="page"/>
      </w:r>
    </w:p>
    <w:p w14:paraId="617CA575" w14:textId="77777777" w:rsidR="00D118F9" w:rsidRDefault="00D118F9" w:rsidP="006C543B">
      <w:pPr>
        <w:pStyle w:val="Textkrper"/>
        <w:spacing w:before="120" w:after="120" w:line="276" w:lineRule="auto"/>
        <w:jc w:val="both"/>
        <w:rPr>
          <w:rFonts w:ascii="Arial" w:hAnsi="Arial"/>
          <w:b w:val="0"/>
        </w:rPr>
      </w:pPr>
    </w:p>
    <w:p w14:paraId="2F2B8306" w14:textId="7B17F771"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4E4BA1" w14:textId="7777777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DB84025" w14:textId="77777777" w:rsidR="006C543B" w:rsidRPr="0023476F" w:rsidRDefault="006C543B" w:rsidP="006C543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081B16C" w14:textId="77777777" w:rsidR="006C543B" w:rsidRPr="0023476F" w:rsidRDefault="006C543B" w:rsidP="006C543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C543B" w:rsidRPr="0023476F" w14:paraId="28F44E3D" w14:textId="77777777" w:rsidTr="00BB3AFD">
        <w:tc>
          <w:tcPr>
            <w:tcW w:w="3902" w:type="dxa"/>
            <w:shd w:val="clear" w:color="auto" w:fill="auto"/>
            <w:hideMark/>
          </w:tcPr>
          <w:p w14:paraId="0A8037E2" w14:textId="77777777" w:rsidR="006C543B" w:rsidRPr="0023476F" w:rsidRDefault="006C543B" w:rsidP="00BB3AFD">
            <w:pPr>
              <w:pStyle w:val="Textkrper"/>
              <w:autoSpaceDE/>
              <w:adjustRightInd/>
              <w:spacing w:before="120" w:after="120" w:line="276" w:lineRule="auto"/>
              <w:rPr>
                <w:b w:val="0"/>
                <w:bCs w:val="0"/>
              </w:rPr>
            </w:pPr>
            <w:r w:rsidRPr="0023476F">
              <w:br w:type="page"/>
            </w:r>
            <w:r w:rsidRPr="0023476F">
              <w:rPr>
                <w:b w:val="0"/>
                <w:bCs w:val="0"/>
              </w:rPr>
              <w:br w:type="page"/>
            </w:r>
          </w:p>
          <w:p w14:paraId="73EC7CB1" w14:textId="77777777" w:rsidR="006C543B" w:rsidRPr="0023476F" w:rsidRDefault="006C543B" w:rsidP="00BB3AF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278825B" w14:textId="77777777" w:rsidR="006C543B" w:rsidRPr="0023476F" w:rsidRDefault="006C543B" w:rsidP="00BB3AFD">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42DBC70" w14:textId="77777777" w:rsidR="006C543B" w:rsidRPr="0023476F" w:rsidRDefault="006C543B" w:rsidP="00BB3AF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9A31DA9" w14:textId="77777777" w:rsidR="006C543B" w:rsidRPr="0023476F" w:rsidRDefault="006C543B" w:rsidP="00BB3AFD">
            <w:pPr>
              <w:spacing w:before="120" w:after="120" w:line="276" w:lineRule="auto"/>
              <w:rPr>
                <w:rFonts w:ascii="Arial" w:hAnsi="Arial" w:cs="Arial"/>
                <w:bCs/>
                <w:sz w:val="20"/>
              </w:rPr>
            </w:pPr>
            <w:r w:rsidRPr="0023476F">
              <w:rPr>
                <w:rFonts w:ascii="Arial" w:hAnsi="Arial" w:cs="Arial"/>
                <w:bCs/>
                <w:sz w:val="20"/>
              </w:rPr>
              <w:t>www.we-online.com</w:t>
            </w:r>
          </w:p>
          <w:p w14:paraId="21B5915F" w14:textId="77777777" w:rsidR="006C543B" w:rsidRPr="0023476F" w:rsidRDefault="006C543B" w:rsidP="00BB3AFD">
            <w:pPr>
              <w:rPr>
                <w:rFonts w:ascii="Arial" w:hAnsi="Arial" w:cs="Arial"/>
                <w:sz w:val="20"/>
              </w:rPr>
            </w:pPr>
          </w:p>
          <w:p w14:paraId="4D96AD19" w14:textId="77777777" w:rsidR="006C543B" w:rsidRPr="0023476F" w:rsidRDefault="006C543B" w:rsidP="00BB3AFD">
            <w:pPr>
              <w:rPr>
                <w:rFonts w:ascii="Arial" w:hAnsi="Arial" w:cs="Arial"/>
                <w:sz w:val="20"/>
              </w:rPr>
            </w:pPr>
          </w:p>
        </w:tc>
        <w:tc>
          <w:tcPr>
            <w:tcW w:w="3193" w:type="dxa"/>
            <w:shd w:val="clear" w:color="auto" w:fill="auto"/>
            <w:hideMark/>
          </w:tcPr>
          <w:p w14:paraId="287B6BC7" w14:textId="77777777" w:rsidR="006C543B" w:rsidRPr="0023476F" w:rsidRDefault="006C543B" w:rsidP="00BB3AFD">
            <w:pPr>
              <w:pStyle w:val="Textkrper"/>
              <w:tabs>
                <w:tab w:val="left" w:pos="1065"/>
              </w:tabs>
              <w:autoSpaceDE/>
              <w:adjustRightInd/>
              <w:spacing w:before="120" w:after="120" w:line="276" w:lineRule="auto"/>
              <w:rPr>
                <w:rFonts w:ascii="Arial" w:hAnsi="Arial"/>
              </w:rPr>
            </w:pPr>
          </w:p>
          <w:p w14:paraId="21E28703" w14:textId="77777777" w:rsidR="006C543B" w:rsidRPr="0023476F" w:rsidRDefault="006C543B" w:rsidP="00BB3AF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A625024"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8A92494"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BED481E" w14:textId="77777777" w:rsidR="006C543B" w:rsidRPr="0023476F" w:rsidRDefault="006C543B" w:rsidP="00BB3AF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F6A3B7F" w14:textId="77777777" w:rsidR="006C543B" w:rsidRPr="0023476F" w:rsidRDefault="006C543B" w:rsidP="006C543B">
      <w:pPr>
        <w:pStyle w:val="Textkrper"/>
        <w:spacing w:before="120" w:after="120" w:line="276" w:lineRule="auto"/>
      </w:pPr>
    </w:p>
    <w:p w14:paraId="3AB0E2A8" w14:textId="77777777" w:rsidR="00CE530F" w:rsidRDefault="00CE530F">
      <w:pPr>
        <w:pStyle w:val="PITextkrper"/>
        <w:rPr>
          <w:b/>
          <w:bCs/>
          <w:sz w:val="20"/>
        </w:rPr>
      </w:pPr>
    </w:p>
    <w:p w14:paraId="2EF41EA0" w14:textId="77777777" w:rsidR="00CE530F" w:rsidRDefault="00CE530F">
      <w:pPr>
        <w:pStyle w:val="PITextkrper"/>
        <w:rPr>
          <w:b/>
          <w:bCs/>
          <w:sz w:val="18"/>
          <w:szCs w:val="18"/>
        </w:rPr>
      </w:pPr>
    </w:p>
    <w:p w14:paraId="6647A090" w14:textId="77777777" w:rsidR="00CE530F" w:rsidRDefault="00CE530F">
      <w:pPr>
        <w:pStyle w:val="PITextkrper"/>
        <w:rPr>
          <w:b/>
          <w:bCs/>
          <w:sz w:val="20"/>
        </w:rPr>
      </w:pPr>
    </w:p>
    <w:sectPr w:rsidR="00CE530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930B" w14:textId="77777777" w:rsidR="00CE530F" w:rsidRDefault="00D118F9">
      <w:r>
        <w:separator/>
      </w:r>
    </w:p>
  </w:endnote>
  <w:endnote w:type="continuationSeparator" w:id="0">
    <w:p w14:paraId="7ED5C977" w14:textId="77777777" w:rsidR="00CE530F" w:rsidRDefault="00D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9E90" w14:textId="77777777" w:rsidR="00CE530F" w:rsidRDefault="00D118F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WTH1PI1386_fr.docx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5043" w14:textId="77777777" w:rsidR="00CE530F" w:rsidRDefault="00D118F9">
      <w:r>
        <w:separator/>
      </w:r>
    </w:p>
  </w:footnote>
  <w:footnote w:type="continuationSeparator" w:id="0">
    <w:p w14:paraId="64C56D01" w14:textId="77777777" w:rsidR="00CE530F" w:rsidRDefault="00D1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A823" w14:textId="77777777" w:rsidR="00CE530F" w:rsidRDefault="00D118F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4342DAB" wp14:editId="50C8CD6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835138">
    <w:abstractNumId w:val="4"/>
  </w:num>
  <w:num w:numId="2" w16cid:durableId="268317405">
    <w:abstractNumId w:val="1"/>
  </w:num>
  <w:num w:numId="3" w16cid:durableId="1854605605">
    <w:abstractNumId w:val="2"/>
  </w:num>
  <w:num w:numId="4" w16cid:durableId="201940220">
    <w:abstractNumId w:val="3"/>
  </w:num>
  <w:num w:numId="5" w16cid:durableId="214422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0F"/>
    <w:rsid w:val="006C543B"/>
    <w:rsid w:val="00CE530F"/>
    <w:rsid w:val="00D118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13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788268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6C5F-039B-40C8-A395-EECB653B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4591</Characters>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2024-02-01T10:25:00Z</dcterms:created>
  <dcterms:modified xsi:type="dcterms:W3CDTF">2024-02-01T12:20:00Z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