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C12A" w14:textId="77777777" w:rsidR="00852E52" w:rsidRDefault="001252E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B24483E" w14:textId="77777777" w:rsidR="00852E52" w:rsidRDefault="001252E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Conferenza specialistica Digital WE Days 2023</w:t>
      </w:r>
    </w:p>
    <w:p w14:paraId="59F44026" w14:textId="77777777" w:rsidR="00852E52" w:rsidRDefault="001252E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Know-how tecnico online con record di partecipanti</w:t>
      </w:r>
    </w:p>
    <w:p w14:paraId="0A4DD28A" w14:textId="068D2BDC" w:rsidR="00852E52" w:rsidRDefault="001252E8">
      <w:pPr>
        <w:pStyle w:val="Textkrper"/>
        <w:spacing w:before="120" w:after="120" w:line="276" w:lineRule="auto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C27E2D">
        <w:rPr>
          <w:rFonts w:ascii="Arial" w:hAnsi="Arial"/>
          <w:color w:val="000000"/>
        </w:rPr>
        <w:t>18</w:t>
      </w:r>
      <w:r>
        <w:rPr>
          <w:rFonts w:ascii="Arial" w:hAnsi="Arial"/>
          <w:color w:val="000000"/>
        </w:rPr>
        <w:t xml:space="preserve"> dicembre 2023 – Per la quinta volta, la conferenza tecnica </w:t>
      </w:r>
      <w:bookmarkStart w:id="0" w:name="_Hlk150159421"/>
      <w:r>
        <w:rPr>
          <w:rFonts w:ascii="Arial" w:hAnsi="Arial"/>
          <w:color w:val="000000"/>
        </w:rPr>
        <w:t xml:space="preserve">Digital WE Days </w:t>
      </w:r>
      <w:bookmarkEnd w:id="0"/>
      <w:r>
        <w:rPr>
          <w:rFonts w:ascii="Arial" w:hAnsi="Arial"/>
          <w:color w:val="000000"/>
        </w:rPr>
        <w:t>ha portato sullo schermo l’esperienza in ambito elettronico. Quest'anno, oltre 4.300 partecipanti provenienti da tutto il mondo hanno beneficiato del know-how di consolidati specialisti di Würth Elektronik e aziende partner. Questo evento online è ora disponibile in qualsiasi momento nel Video Center di Würth Elektronik.</w:t>
      </w:r>
    </w:p>
    <w:p w14:paraId="6692BEB7" w14:textId="77777777" w:rsidR="00852E52" w:rsidRDefault="001252E8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"La quinta edizione della conferenza specialistica virtuale Digital WE Days è stata un grandissimo successo", si compiace Alexander </w:t>
      </w:r>
      <w:proofErr w:type="spellStart"/>
      <w:r>
        <w:rPr>
          <w:rFonts w:ascii="Arial" w:hAnsi="Arial"/>
          <w:b w:val="0"/>
        </w:rPr>
        <w:t>Gerfer</w:t>
      </w:r>
      <w:proofErr w:type="spellEnd"/>
      <w:r>
        <w:rPr>
          <w:rFonts w:ascii="Arial" w:hAnsi="Arial"/>
          <w:b w:val="0"/>
        </w:rPr>
        <w:t xml:space="preserve">, CTO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Elektronik eiSos. "Dalla prima edizione di tre anni fa abbiamo costantemente sviluppato e migliorato il formato. I Digital WE Days nel frattempo sono diventati un elemento importante della nostra strategia di servizio. Il nuovo record di partecipanti mostra che attraverso quest'evento viene trasmesso in modo diretto know-how specialistico di alto livello."</w:t>
      </w:r>
    </w:p>
    <w:p w14:paraId="26AB505E" w14:textId="77777777" w:rsidR="00852E52" w:rsidRDefault="001252E8">
      <w:pPr>
        <w:pStyle w:val="Textkrper"/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Servizio alla clientela attraverso il trasferimento di know-how</w:t>
      </w:r>
    </w:p>
    <w:p w14:paraId="1536F07B" w14:textId="77777777" w:rsidR="00852E52" w:rsidRDefault="001252E8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Per quattro giorni consecutivi, esperti di Würth-Elektronik e aziende partner come </w:t>
      </w:r>
      <w:proofErr w:type="spellStart"/>
      <w:r>
        <w:rPr>
          <w:rFonts w:ascii="Arial" w:hAnsi="Arial"/>
          <w:b w:val="0"/>
        </w:rPr>
        <w:t>Rohde&amp;Schwarz</w:t>
      </w:r>
      <w:proofErr w:type="spellEnd"/>
      <w:r>
        <w:rPr>
          <w:rFonts w:ascii="Arial" w:hAnsi="Arial"/>
          <w:b w:val="0"/>
        </w:rPr>
        <w:t xml:space="preserve">, KDPOF, STMicroelectronics e Texas Instruments, hanno presentato un programma ricco di spunti e contributi, con presentazioni online su argomenti come: compatibilità elettromagnetica, gestione della potenza, elettromeccanica, energia wireless ed </w:t>
      </w:r>
      <w:proofErr w:type="spellStart"/>
      <w:r>
        <w:rPr>
          <w:rFonts w:ascii="Arial" w:hAnsi="Arial"/>
          <w:b w:val="0"/>
        </w:rPr>
        <w:t>optolettronica</w:t>
      </w:r>
      <w:proofErr w:type="spellEnd"/>
      <w:r>
        <w:rPr>
          <w:rFonts w:ascii="Arial" w:hAnsi="Arial"/>
          <w:b w:val="0"/>
        </w:rPr>
        <w:t>. I partecipanti hanno potuto inoltre approfondire ulteriormente gli argomenti presentati grazie a sessioni integrative e interattive di domande e risposte.</w:t>
      </w:r>
    </w:p>
    <w:p w14:paraId="77B45959" w14:textId="77777777" w:rsidR="00852E52" w:rsidRDefault="001252E8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Questo evento dimostra che Würth Elektronik è molto di più di un produttore di componenti passivi. Le clienti e i clienti vengono sempre più supportati in modo proattivo nella loro attività di sviluppo, attraverso campioni gratuiti, ma anche attraverso costante trasferimento gratuito di know-how. In questo modo, Würth Elektronik contribuisce in modo attivo a trasformare le idee in innovazioni.</w:t>
      </w:r>
    </w:p>
    <w:p w14:paraId="5CD4B426" w14:textId="77777777" w:rsidR="00852E52" w:rsidRDefault="001252E8">
      <w:pPr>
        <w:pStyle w:val="Textkrper"/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I formati online e offline si integrano a vicenda</w:t>
      </w:r>
    </w:p>
    <w:p w14:paraId="671009B7" w14:textId="77777777" w:rsidR="00852E52" w:rsidRDefault="001252E8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nuovo record di partecipanti dimostra che, anche dopo la pandemia, le conferenze online sono uno formato ancora attuale, in quanto permettono di trasmettere prezioso know-how in modo sostenibile, senza emissione di CO</w:t>
      </w:r>
      <w:r>
        <w:rPr>
          <w:rFonts w:ascii="Arial" w:hAnsi="Arial"/>
          <w:b w:val="0"/>
          <w:vertAlign w:val="subscript"/>
        </w:rPr>
        <w:t>2</w:t>
      </w:r>
      <w:r>
        <w:rPr>
          <w:rFonts w:ascii="Arial" w:hAnsi="Arial"/>
          <w:b w:val="0"/>
        </w:rPr>
        <w:t xml:space="preserve"> e disagi dovuti al viaggio. Gli eventi digitali come i Digital WE Days, uniti ai contatti personali, fanno parte del pacchetto di servizi completo di Würth Elektronik. </w:t>
      </w:r>
    </w:p>
    <w:p w14:paraId="6D51B19B" w14:textId="77777777" w:rsidR="00852E52" w:rsidRDefault="001252E8">
      <w:pPr>
        <w:pStyle w:val="Textkrper"/>
        <w:keepNext/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Disponibili in qualsiasi momento nel Video Center</w:t>
      </w:r>
    </w:p>
    <w:p w14:paraId="7217785F" w14:textId="77777777" w:rsidR="00852E52" w:rsidRDefault="001252E8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Chi non ha potuto partecipale ai Digital WE Days può vedere in qualsiasi momento le registrazioni delle presentazioni su </w:t>
      </w:r>
      <w:proofErr w:type="spellStart"/>
      <w:r>
        <w:rPr>
          <w:rFonts w:ascii="Arial" w:hAnsi="Arial"/>
          <w:b w:val="0"/>
        </w:rPr>
        <w:t>Youtube</w:t>
      </w:r>
      <w:proofErr w:type="spellEnd"/>
      <w:r>
        <w:rPr>
          <w:rFonts w:ascii="Arial" w:hAnsi="Arial"/>
          <w:b w:val="0"/>
        </w:rPr>
        <w:t xml:space="preserve">: </w:t>
      </w:r>
    </w:p>
    <w:p w14:paraId="0971D877" w14:textId="1BCC6AC7" w:rsidR="00852E52" w:rsidRPr="001252E8" w:rsidRDefault="001252E8">
      <w:pPr>
        <w:pStyle w:val="Textkrper"/>
        <w:spacing w:before="120" w:after="120" w:line="260" w:lineRule="exact"/>
        <w:jc w:val="both"/>
        <w:rPr>
          <w:rStyle w:val="Hyperlink"/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>HYPERLINK "https://we-online.link/oE"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1252E8">
        <w:rPr>
          <w:rStyle w:val="Hyperlink"/>
          <w:rFonts w:ascii="Arial" w:hAnsi="Arial"/>
        </w:rPr>
        <w:t>Digital WE Days 2023 – YouTube</w:t>
      </w:r>
    </w:p>
    <w:p w14:paraId="6F89FBC2" w14:textId="09F7A074" w:rsidR="00852E52" w:rsidRDefault="001252E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fldChar w:fldCharType="end"/>
      </w:r>
      <w:r>
        <w:rPr>
          <w:rFonts w:ascii="Arial" w:hAnsi="Arial"/>
          <w:b w:val="0"/>
        </w:rPr>
        <w:t>Le presentazioni sono inoltre disponibili per il download nel Video Center di Würth Elektronik:</w:t>
      </w:r>
    </w:p>
    <w:p w14:paraId="1B8C39F7" w14:textId="77777777" w:rsidR="00852E52" w:rsidRDefault="001252E8">
      <w:pPr>
        <w:pStyle w:val="Textkrper"/>
        <w:spacing w:before="120" w:after="120" w:line="260" w:lineRule="exact"/>
        <w:rPr>
          <w:rFonts w:ascii="Arial" w:hAnsi="Arial"/>
          <w:b w:val="0"/>
          <w:bCs w:val="0"/>
        </w:rPr>
      </w:pPr>
      <w:hyperlink r:id="rId8" w:history="1">
        <w:r>
          <w:rPr>
            <w:rStyle w:val="Hyperlink"/>
            <w:rFonts w:ascii="Arial" w:hAnsi="Arial"/>
          </w:rPr>
          <w:t>Video Center | Dalla compatibilità elettromagnetica alla progettazione di PCB (we-online.com) (in lingua inglese)</w:t>
        </w:r>
      </w:hyperlink>
    </w:p>
    <w:p w14:paraId="6D986F33" w14:textId="77777777" w:rsidR="00852E52" w:rsidRDefault="00852E5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89E692E" w14:textId="77777777" w:rsidR="00584DC1" w:rsidRPr="00970FD9" w:rsidRDefault="00584DC1" w:rsidP="00584D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035C128" w14:textId="77777777" w:rsidR="00584DC1" w:rsidRPr="00970FD9" w:rsidRDefault="00584DC1" w:rsidP="00584DC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9400542" w14:textId="77777777" w:rsidR="00584DC1" w:rsidRPr="00970FD9" w:rsidRDefault="00584DC1" w:rsidP="00584DC1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81673C3" w14:textId="77777777" w:rsidR="00584DC1" w:rsidRPr="00970FD9" w:rsidRDefault="00584DC1" w:rsidP="00584DC1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9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3969"/>
      </w:tblGrid>
      <w:tr w:rsidR="00852E52" w14:paraId="4394F37E" w14:textId="77777777">
        <w:trPr>
          <w:trHeight w:val="1701"/>
        </w:trPr>
        <w:tc>
          <w:tcPr>
            <w:tcW w:w="3010" w:type="dxa"/>
          </w:tcPr>
          <w:p w14:paraId="69F02F43" w14:textId="77777777" w:rsidR="00852E52" w:rsidRDefault="001252E8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B900422" wp14:editId="6EFB6690">
                  <wp:extent cx="1808843" cy="2412000"/>
                  <wp:effectExtent l="0" t="0" r="1270" b="7620"/>
                  <wp:docPr id="1625327286" name="Grafik 1" descr="Ein Bild, das Im Haus, Wand, Bürogebäude, Computermonito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327286" name="Grafik 1" descr="Ein Bild, das Im Haus, Wand, Bürogebäude, Computermonito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843" cy="24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3E52087D" w14:textId="77777777" w:rsidR="00852E52" w:rsidRDefault="001252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Consolidato know-how in ambito elettronico dallo studio video: si è svolta la quinta edizione della conferenza specialistica Digital WE Days.</w:t>
            </w:r>
          </w:p>
        </w:tc>
        <w:tc>
          <w:tcPr>
            <w:tcW w:w="3969" w:type="dxa"/>
          </w:tcPr>
          <w:p w14:paraId="6C1C7382" w14:textId="77777777" w:rsidR="00852E52" w:rsidRDefault="001252E8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D9A96D4" wp14:editId="6E9907DF">
                  <wp:extent cx="2412000" cy="2412000"/>
                  <wp:effectExtent l="0" t="0" r="7620" b="7620"/>
                  <wp:docPr id="1681023021" name="Grafik 1681023021" descr="Ein Bild, das Kleidung, Menschliches Gesicht, Wand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023021" name="Grafik 1681023021" descr="Ein Bild, das Kleidung, Menschliches Gesicht, Wand, Perso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00" cy="24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Würth Elektronik </w:t>
            </w:r>
          </w:p>
          <w:p w14:paraId="1A8822BD" w14:textId="77777777" w:rsidR="00852E52" w:rsidRDefault="001252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Record per il team online: quest'anno, oltre 4.300 partecipanti provenienti da tutto il mondo hanno beneficiato delle informazioni offerte da Würth Elektronik.</w:t>
            </w:r>
          </w:p>
          <w:p w14:paraId="73A95E56" w14:textId="77777777" w:rsidR="00852E52" w:rsidRDefault="00852E52">
            <w:pPr>
              <w:pStyle w:val="txt"/>
              <w:rPr>
                <w:b/>
              </w:rPr>
            </w:pPr>
          </w:p>
        </w:tc>
      </w:tr>
    </w:tbl>
    <w:p w14:paraId="444DF221" w14:textId="77777777" w:rsidR="00852E52" w:rsidRDefault="00852E52">
      <w:pPr>
        <w:pStyle w:val="PITextkrper"/>
        <w:rPr>
          <w:b/>
          <w:bCs/>
          <w:sz w:val="20"/>
        </w:rPr>
      </w:pPr>
    </w:p>
    <w:p w14:paraId="7D4EAF28" w14:textId="77777777" w:rsidR="00852E52" w:rsidRDefault="00852E5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B443356" w14:textId="3E55A1AC" w:rsidR="00584DC1" w:rsidRDefault="00584DC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76280ABD" w14:textId="77777777" w:rsidR="00584DC1" w:rsidRDefault="00584DC1" w:rsidP="00584DC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2723D7D" w14:textId="77777777" w:rsidR="00584DC1" w:rsidRPr="004C0F82" w:rsidRDefault="00584DC1" w:rsidP="00584DC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3ADB6AF" w14:textId="77777777" w:rsidR="00584DC1" w:rsidRPr="00970FD9" w:rsidRDefault="00584DC1" w:rsidP="00584DC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1"/>
    <w:p w14:paraId="0A461BFD" w14:textId="77777777" w:rsidR="00584DC1" w:rsidRPr="00970FD9" w:rsidRDefault="00584DC1" w:rsidP="00584DC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3EAC662B" w14:textId="77777777" w:rsidR="00584DC1" w:rsidRPr="00970FD9" w:rsidRDefault="00584DC1" w:rsidP="00584DC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76D84E5E" w14:textId="77777777" w:rsidR="00584DC1" w:rsidRPr="00970FD9" w:rsidRDefault="00584DC1" w:rsidP="00584DC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634368AD" w14:textId="77777777" w:rsidR="00584DC1" w:rsidRPr="00970FD9" w:rsidRDefault="00584DC1" w:rsidP="00584DC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2"/>
    <w:p w14:paraId="2C13B0DB" w14:textId="77777777" w:rsidR="00584DC1" w:rsidRPr="00970FD9" w:rsidRDefault="00584DC1" w:rsidP="00584DC1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0A748CA4" w14:textId="77777777" w:rsidR="00584DC1" w:rsidRPr="00970FD9" w:rsidRDefault="00584DC1" w:rsidP="00584DC1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34442334" w14:textId="77777777" w:rsidR="00584DC1" w:rsidRPr="00970FD9" w:rsidRDefault="00584DC1" w:rsidP="00584DC1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84DC1" w:rsidRPr="00625C04" w14:paraId="1DFDD6A4" w14:textId="77777777" w:rsidTr="00CA3625">
        <w:tc>
          <w:tcPr>
            <w:tcW w:w="3902" w:type="dxa"/>
            <w:shd w:val="clear" w:color="auto" w:fill="auto"/>
            <w:hideMark/>
          </w:tcPr>
          <w:p w14:paraId="35076180" w14:textId="77777777" w:rsidR="00584DC1" w:rsidRPr="00970FD9" w:rsidRDefault="00584DC1" w:rsidP="00CA362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7343CA5" w14:textId="77777777" w:rsidR="00584DC1" w:rsidRPr="00584DC1" w:rsidRDefault="00584DC1" w:rsidP="00CA3625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</w:t>
            </w:r>
            <w:r w:rsidRPr="00584DC1">
              <w:rPr>
                <w:rFonts w:ascii="Arial" w:hAnsi="Arial"/>
                <w:sz w:val="20"/>
                <w:lang w:val="de-DE"/>
              </w:rPr>
              <w:t>KG</w:t>
            </w:r>
            <w:r w:rsidRPr="00584DC1">
              <w:rPr>
                <w:rFonts w:ascii="Arial" w:hAnsi="Arial" w:cs="Arial"/>
                <w:sz w:val="20"/>
                <w:lang w:val="de-DE"/>
              </w:rPr>
              <w:br/>
            </w:r>
            <w:r w:rsidRPr="00584DC1">
              <w:rPr>
                <w:rFonts w:ascii="Arial" w:hAnsi="Arial"/>
                <w:sz w:val="20"/>
                <w:lang w:val="de-DE"/>
              </w:rPr>
              <w:t>Sarah Hurst</w:t>
            </w:r>
            <w:r w:rsidRPr="00584DC1">
              <w:rPr>
                <w:rFonts w:ascii="Arial" w:hAnsi="Arial" w:cs="Arial"/>
                <w:sz w:val="20"/>
                <w:lang w:val="de-DE"/>
              </w:rPr>
              <w:br/>
            </w:r>
            <w:r w:rsidRPr="00584DC1">
              <w:rPr>
                <w:rFonts w:ascii="Arial" w:hAnsi="Arial"/>
                <w:sz w:val="20"/>
                <w:lang w:val="de-DE"/>
              </w:rPr>
              <w:t>Clarita-Bernhard-</w:t>
            </w:r>
            <w:proofErr w:type="spellStart"/>
            <w:r w:rsidRPr="00584DC1">
              <w:rPr>
                <w:rFonts w:ascii="Arial" w:hAnsi="Arial"/>
                <w:sz w:val="20"/>
                <w:lang w:val="de-DE"/>
              </w:rPr>
              <w:t>Strasse</w:t>
            </w:r>
            <w:proofErr w:type="spellEnd"/>
            <w:r w:rsidRPr="00584DC1">
              <w:rPr>
                <w:rFonts w:ascii="Arial" w:hAnsi="Arial"/>
                <w:sz w:val="20"/>
                <w:lang w:val="de-DE"/>
              </w:rPr>
              <w:t xml:space="preserve"> 9</w:t>
            </w:r>
            <w:r w:rsidRPr="00584DC1">
              <w:rPr>
                <w:rFonts w:ascii="Arial" w:hAnsi="Arial" w:cs="Arial"/>
                <w:sz w:val="20"/>
                <w:lang w:val="de-DE"/>
              </w:rPr>
              <w:br/>
            </w:r>
            <w:r w:rsidRPr="00584DC1">
              <w:rPr>
                <w:rFonts w:ascii="Arial" w:hAnsi="Arial"/>
                <w:sz w:val="20"/>
                <w:lang w:val="de-DE"/>
              </w:rPr>
              <w:t>81249 München</w:t>
            </w:r>
            <w:r w:rsidRPr="00584DC1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2A077B48" w14:textId="77777777" w:rsidR="00584DC1" w:rsidRPr="00FF0DE9" w:rsidRDefault="00584DC1" w:rsidP="00CA362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7C113E03" w14:textId="77777777" w:rsidR="00584DC1" w:rsidRPr="00625C04" w:rsidRDefault="00584DC1" w:rsidP="00CA362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C84F685" w14:textId="77777777" w:rsidR="00584DC1" w:rsidRPr="00625C04" w:rsidRDefault="00584DC1" w:rsidP="00CA362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3F228DA" w14:textId="77777777" w:rsidR="00584DC1" w:rsidRPr="00970FD9" w:rsidRDefault="00584DC1" w:rsidP="00CA362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C16198D" w14:textId="77777777" w:rsidR="00584DC1" w:rsidRPr="00970FD9" w:rsidRDefault="00584DC1" w:rsidP="00CA362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6DEEE58" w14:textId="77777777" w:rsidR="00584DC1" w:rsidRPr="00970FD9" w:rsidRDefault="00584DC1" w:rsidP="00CA362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16A81AE" w14:textId="77777777" w:rsidR="00584DC1" w:rsidRPr="00625C04" w:rsidRDefault="00584DC1" w:rsidP="00CA362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E2010BE" w14:textId="77777777" w:rsidR="00584DC1" w:rsidRPr="002C689E" w:rsidRDefault="00584DC1" w:rsidP="00584DC1">
      <w:pPr>
        <w:pStyle w:val="Textkrper"/>
        <w:spacing w:before="120" w:after="120" w:line="276" w:lineRule="auto"/>
      </w:pPr>
    </w:p>
    <w:p w14:paraId="4EA28332" w14:textId="77777777" w:rsidR="00852E52" w:rsidRDefault="00852E52">
      <w:pPr>
        <w:pStyle w:val="PITextkrper"/>
        <w:rPr>
          <w:rFonts w:ascii="Calibri" w:hAnsi="Calibri" w:cs="Calibri"/>
          <w:szCs w:val="22"/>
        </w:rPr>
      </w:pPr>
    </w:p>
    <w:sectPr w:rsidR="00852E52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9D53" w14:textId="77777777" w:rsidR="00852E52" w:rsidRDefault="001252E8">
      <w:r>
        <w:separator/>
      </w:r>
    </w:p>
  </w:endnote>
  <w:endnote w:type="continuationSeparator" w:id="0">
    <w:p w14:paraId="52C61DFA" w14:textId="77777777" w:rsidR="00852E52" w:rsidRDefault="0012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8C0D" w14:textId="77777777" w:rsidR="00852E52" w:rsidRDefault="001252E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Arial" w:hAnsi="Arial" w:cs="Arial"/>
        <w:noProof/>
        <w:snapToGrid w:val="0"/>
        <w:sz w:val="16"/>
      </w:rPr>
      <w:t>WTH1PI1382_it</w:t>
    </w:r>
    <w:r>
      <w:rPr>
        <w:rFonts w:ascii="Arial" w:hAnsi="Arial" w:cs="Arial"/>
        <w:noProof/>
        <w:snapToGrid w:val="0"/>
        <w:sz w:val="16"/>
      </w:rPr>
      <w:fldChar w:fldCharType="end"/>
    </w:r>
    <w:r>
      <w:rPr>
        <w:rFonts w:ascii="Arial" w:hAnsi="Arial" w:cs="Arial"/>
        <w:noProof/>
        <w:snapToGrid w:val="0"/>
        <w:sz w:val="16"/>
      </w:rPr>
      <w:t>.docx</w:t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1296" w14:textId="77777777" w:rsidR="00852E52" w:rsidRDefault="001252E8">
      <w:r>
        <w:separator/>
      </w:r>
    </w:p>
  </w:footnote>
  <w:footnote w:type="continuationSeparator" w:id="0">
    <w:p w14:paraId="33751ED3" w14:textId="77777777" w:rsidR="00852E52" w:rsidRDefault="0012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2075" w14:textId="77777777" w:rsidR="00852E52" w:rsidRDefault="001252E8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68533854" wp14:editId="5BA4EE0B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44511">
    <w:abstractNumId w:val="4"/>
  </w:num>
  <w:num w:numId="2" w16cid:durableId="1760448125">
    <w:abstractNumId w:val="1"/>
  </w:num>
  <w:num w:numId="3" w16cid:durableId="1109279649">
    <w:abstractNumId w:val="2"/>
  </w:num>
  <w:num w:numId="4" w16cid:durableId="1979528066">
    <w:abstractNumId w:val="3"/>
  </w:num>
  <w:num w:numId="5" w16cid:durableId="13769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52"/>
    <w:rsid w:val="001252E8"/>
    <w:rsid w:val="00584DC1"/>
    <w:rsid w:val="00852E52"/>
    <w:rsid w:val="00C2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601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5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de/support/wissen/video-cent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18E7-01B2-472B-9619-ED1DBACA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4904</Characters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5635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2017-06-23T08:32:00Z</cp:lastPrinted>
  <dcterms:created xsi:type="dcterms:W3CDTF">2023-12-15T11:16:00Z</dcterms:created>
  <dcterms:modified xsi:type="dcterms:W3CDTF">2023-12-15T12:15:00Z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