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BBEB" w14:textId="77777777" w:rsidR="00573380" w:rsidRDefault="00E90AE8">
      <w:pPr>
        <w:pStyle w:val="berschrift1"/>
        <w:spacing w:before="720" w:after="720" w:line="260" w:lineRule="exact"/>
        <w:rPr>
          <w:sz w:val="20"/>
        </w:rPr>
      </w:pPr>
      <w:r>
        <w:rPr>
          <w:sz w:val="20"/>
        </w:rPr>
        <w:t>COMMUNIQUÉ DE PRESSE</w:t>
      </w:r>
    </w:p>
    <w:p w14:paraId="4702BBEC" w14:textId="53B68841" w:rsidR="00573380" w:rsidRDefault="00E90AE8">
      <w:pPr>
        <w:pStyle w:val="Kopfzeile"/>
        <w:tabs>
          <w:tab w:val="clear" w:pos="4536"/>
          <w:tab w:val="clear" w:pos="9072"/>
        </w:tabs>
        <w:spacing w:before="360" w:after="360"/>
        <w:rPr>
          <w:rFonts w:ascii="Arial" w:hAnsi="Arial" w:cs="Arial"/>
          <w:b/>
          <w:bCs/>
        </w:rPr>
      </w:pPr>
      <w:r>
        <w:rPr>
          <w:rFonts w:ascii="Arial" w:hAnsi="Arial"/>
          <w:b/>
        </w:rPr>
        <w:t>Conférence virtuelle Digital WE Days 2023 </w:t>
      </w:r>
    </w:p>
    <w:p w14:paraId="4702BBED" w14:textId="3D2AFD03" w:rsidR="00573380" w:rsidRPr="009A6C11" w:rsidRDefault="00E90AE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Un record de participation pour des sessions riches en partage de </w:t>
      </w:r>
      <w:r w:rsidRPr="009A6C11">
        <w:rPr>
          <w:rFonts w:ascii="Arial" w:hAnsi="Arial"/>
          <w:b/>
          <w:color w:val="000000"/>
          <w:sz w:val="36"/>
        </w:rPr>
        <w:t>connaissances</w:t>
      </w:r>
    </w:p>
    <w:p w14:paraId="4702BBEE" w14:textId="0083471E" w:rsidR="00573380" w:rsidRDefault="00E90AE8">
      <w:pPr>
        <w:pStyle w:val="Textkrper"/>
        <w:spacing w:before="120" w:after="120" w:line="276" w:lineRule="auto"/>
        <w:jc w:val="both"/>
        <w:rPr>
          <w:rFonts w:ascii="Arial" w:hAnsi="Arial"/>
          <w:color w:val="000000"/>
        </w:rPr>
      </w:pPr>
      <w:r w:rsidRPr="009A6C11">
        <w:rPr>
          <w:rFonts w:ascii="Arial" w:hAnsi="Arial"/>
          <w:color w:val="000000"/>
        </w:rPr>
        <w:t xml:space="preserve">Waldenburg (Allemagne), le </w:t>
      </w:r>
      <w:r w:rsidR="009A6C11" w:rsidRPr="009A6C11">
        <w:rPr>
          <w:rFonts w:ascii="Arial" w:hAnsi="Arial"/>
          <w:color w:val="000000"/>
        </w:rPr>
        <w:t>18</w:t>
      </w:r>
      <w:r w:rsidRPr="009A6C11">
        <w:rPr>
          <w:rFonts w:ascii="Arial" w:hAnsi="Arial"/>
          <w:color w:val="000000"/>
        </w:rPr>
        <w:t xml:space="preserve"> décembre 2023 – Pour la cinquième fois déjà, la </w:t>
      </w:r>
      <w:bookmarkStart w:id="0" w:name="_Hlk150159421"/>
      <w:r w:rsidRPr="009A6C11">
        <w:rPr>
          <w:rFonts w:ascii="Arial" w:hAnsi="Arial"/>
          <w:color w:val="000000"/>
        </w:rPr>
        <w:t xml:space="preserve">conférence en ligne Digital WE Days </w:t>
      </w:r>
      <w:bookmarkEnd w:id="0"/>
      <w:r w:rsidRPr="009A6C11">
        <w:rPr>
          <w:rFonts w:ascii="Arial" w:hAnsi="Arial"/>
          <w:color w:val="000000"/>
        </w:rPr>
        <w:t>a apporté</w:t>
      </w:r>
      <w:r>
        <w:rPr>
          <w:rFonts w:ascii="Arial" w:hAnsi="Arial"/>
          <w:color w:val="000000"/>
        </w:rPr>
        <w:t xml:space="preserve"> à l’écran une expertise approfondie et de première main en matière d’électronique. Cette année, plus de 4300 participants du monde entier ont bénéficié du savoir-faire de spécialistes reconnus de Würth Elektronik et de ses partenaires. Les enregistrements de </w:t>
      </w:r>
      <w:proofErr w:type="spellStart"/>
      <w:r>
        <w:rPr>
          <w:rFonts w:ascii="Arial" w:hAnsi="Arial"/>
          <w:color w:val="000000"/>
        </w:rPr>
        <w:t>lévénement</w:t>
      </w:r>
      <w:proofErr w:type="spellEnd"/>
      <w:r>
        <w:rPr>
          <w:rFonts w:ascii="Arial" w:hAnsi="Arial"/>
          <w:color w:val="000000"/>
        </w:rPr>
        <w:t xml:space="preserve"> en ligne sont désormais disponibles dans le centre vidéo de Würth Elektronik.</w:t>
      </w:r>
    </w:p>
    <w:p w14:paraId="4702BBEF" w14:textId="1E04BEDA" w:rsidR="00573380" w:rsidRDefault="00E90AE8">
      <w:pPr>
        <w:pStyle w:val="Textkrper"/>
        <w:spacing w:before="120" w:after="120" w:line="276" w:lineRule="auto"/>
        <w:jc w:val="both"/>
        <w:rPr>
          <w:rFonts w:ascii="Arial" w:hAnsi="Arial"/>
          <w:b w:val="0"/>
          <w:bCs w:val="0"/>
        </w:rPr>
      </w:pPr>
      <w:r>
        <w:rPr>
          <w:rFonts w:ascii="Arial" w:hAnsi="Arial"/>
          <w:b w:val="0"/>
        </w:rPr>
        <w:t>« La cinquième édition des Digital WE Days a été un véritable succès », déclare Alexander Gerfer, directeur technique de Würth Elektronik eiSos. « Nous avons continuellement développé et amélioré le format depuis sa première édition il y a trois ans. Les Digital WE Days constituent désormais un élément important de notre stratégie de service. Le dernier record de participation montre que nous offrons des connaissances techniques de première main de haut niveau. »</w:t>
      </w:r>
    </w:p>
    <w:p w14:paraId="4702BBF0" w14:textId="77777777" w:rsidR="00573380" w:rsidRDefault="00E90AE8">
      <w:pPr>
        <w:pStyle w:val="Textkrper"/>
        <w:spacing w:before="120" w:after="120" w:line="276" w:lineRule="auto"/>
        <w:jc w:val="both"/>
        <w:rPr>
          <w:rFonts w:ascii="Arial" w:hAnsi="Arial"/>
        </w:rPr>
      </w:pPr>
      <w:r>
        <w:rPr>
          <w:rFonts w:ascii="Arial" w:hAnsi="Arial"/>
        </w:rPr>
        <w:t>Le service à la clientèle par le transfert de connaissances</w:t>
      </w:r>
    </w:p>
    <w:p w14:paraId="4702BBF1" w14:textId="699F8469" w:rsidR="00573380" w:rsidRDefault="00E90AE8">
      <w:pPr>
        <w:pStyle w:val="Textkrper"/>
        <w:spacing w:before="120" w:after="120" w:line="276" w:lineRule="auto"/>
        <w:jc w:val="both"/>
        <w:rPr>
          <w:rFonts w:ascii="Arial" w:hAnsi="Arial"/>
          <w:b w:val="0"/>
          <w:bCs w:val="0"/>
        </w:rPr>
      </w:pPr>
      <w:r>
        <w:rPr>
          <w:rFonts w:ascii="Arial" w:hAnsi="Arial"/>
          <w:b w:val="0"/>
        </w:rPr>
        <w:t xml:space="preserve">Pendant quatre jours, des experts de Würth Elektronik et de ses partenaires, notamment </w:t>
      </w:r>
      <w:proofErr w:type="spellStart"/>
      <w:r>
        <w:rPr>
          <w:rFonts w:ascii="Arial" w:hAnsi="Arial"/>
          <w:b w:val="0"/>
        </w:rPr>
        <w:t>Rohde&amp;Schwarz</w:t>
      </w:r>
      <w:proofErr w:type="spellEnd"/>
      <w:r>
        <w:rPr>
          <w:rFonts w:ascii="Arial" w:hAnsi="Arial"/>
          <w:b w:val="0"/>
        </w:rPr>
        <w:t>, KDPOF (</w:t>
      </w:r>
      <w:proofErr w:type="spellStart"/>
      <w:r>
        <w:rPr>
          <w:rFonts w:ascii="Arial" w:hAnsi="Arial"/>
          <w:b w:val="0"/>
        </w:rPr>
        <w:t>Knowledge</w:t>
      </w:r>
      <w:proofErr w:type="spellEnd"/>
      <w:r>
        <w:rPr>
          <w:rFonts w:ascii="Arial" w:hAnsi="Arial"/>
          <w:b w:val="0"/>
        </w:rPr>
        <w:t xml:space="preserve"> </w:t>
      </w:r>
      <w:proofErr w:type="spellStart"/>
      <w:r>
        <w:rPr>
          <w:rFonts w:ascii="Arial" w:hAnsi="Arial"/>
          <w:b w:val="0"/>
        </w:rPr>
        <w:t>Development</w:t>
      </w:r>
      <w:proofErr w:type="spellEnd"/>
      <w:r>
        <w:rPr>
          <w:rFonts w:ascii="Arial" w:hAnsi="Arial"/>
          <w:b w:val="0"/>
        </w:rPr>
        <w:t xml:space="preserve"> for Plastic Optical Fibres), STMicroelectronics et Texas Instruments, ont présenté un programme varié comprenant 31 conférences en ligne sur des sujets tels que la CEM, la gestion de l’énergie et l’électromécanique, l’énergie sans fil et l’optoélectronique. Les participants ont eu l’occasion d’approfondir leurs connaissances lors de séances de questions-réponses </w:t>
      </w:r>
      <w:proofErr w:type="spellStart"/>
      <w:r>
        <w:rPr>
          <w:rFonts w:ascii="Arial" w:hAnsi="Arial"/>
          <w:b w:val="0"/>
        </w:rPr>
        <w:t>interactivesà</w:t>
      </w:r>
      <w:proofErr w:type="spellEnd"/>
      <w:r>
        <w:rPr>
          <w:rFonts w:ascii="Arial" w:hAnsi="Arial"/>
          <w:b w:val="0"/>
        </w:rPr>
        <w:t xml:space="preserve"> la fin de chaque session.</w:t>
      </w:r>
    </w:p>
    <w:p w14:paraId="4702BBF2" w14:textId="77777777" w:rsidR="00573380" w:rsidRDefault="00E90AE8">
      <w:pPr>
        <w:pStyle w:val="Textkrper"/>
        <w:spacing w:before="120" w:after="120" w:line="276" w:lineRule="auto"/>
        <w:jc w:val="both"/>
        <w:rPr>
          <w:rFonts w:ascii="Arial" w:hAnsi="Arial"/>
          <w:b w:val="0"/>
          <w:bCs w:val="0"/>
        </w:rPr>
      </w:pPr>
      <w:r>
        <w:rPr>
          <w:rFonts w:ascii="Arial" w:hAnsi="Arial"/>
          <w:b w:val="0"/>
        </w:rPr>
        <w:t>Cet événement démontre que Würth Elektronik est bien plus qu’un simple fabricant de composants passifs. En outre, les clients sont soutenus de manière proactive dans leur travail de développement - avec des échantillons de laboratoire gratuits, mais aussi avec un transfert de connaissances gratuit et continu. C’est ainsi que Würth Elektronik contribue activement à transformer les idées en innovations.</w:t>
      </w:r>
    </w:p>
    <w:p w14:paraId="4702BBF3" w14:textId="1C95F6FD" w:rsidR="00573380" w:rsidRDefault="00E90AE8">
      <w:pPr>
        <w:pStyle w:val="Textkrper"/>
        <w:spacing w:before="120" w:after="120" w:line="276" w:lineRule="auto"/>
        <w:jc w:val="both"/>
        <w:rPr>
          <w:rFonts w:ascii="Arial" w:hAnsi="Arial"/>
        </w:rPr>
      </w:pPr>
      <w:r>
        <w:rPr>
          <w:rFonts w:ascii="Arial" w:hAnsi="Arial"/>
        </w:rPr>
        <w:t xml:space="preserve">Les conférences en ligne et en </w:t>
      </w:r>
      <w:proofErr w:type="spellStart"/>
      <w:r>
        <w:rPr>
          <w:rFonts w:ascii="Arial" w:hAnsi="Arial"/>
        </w:rPr>
        <w:t>présentielvont</w:t>
      </w:r>
      <w:proofErr w:type="spellEnd"/>
      <w:r>
        <w:rPr>
          <w:rFonts w:ascii="Arial" w:hAnsi="Arial"/>
        </w:rPr>
        <w:t xml:space="preserve"> de pair</w:t>
      </w:r>
    </w:p>
    <w:p w14:paraId="4702BBF4" w14:textId="77777777" w:rsidR="00573380" w:rsidRDefault="00E90AE8">
      <w:pPr>
        <w:pStyle w:val="Textkrper"/>
        <w:spacing w:before="120" w:after="120" w:line="276" w:lineRule="auto"/>
        <w:jc w:val="both"/>
        <w:rPr>
          <w:rFonts w:ascii="Arial" w:hAnsi="Arial"/>
          <w:b w:val="0"/>
          <w:bCs w:val="0"/>
        </w:rPr>
      </w:pPr>
      <w:r>
        <w:rPr>
          <w:rFonts w:ascii="Arial" w:hAnsi="Arial"/>
          <w:b w:val="0"/>
        </w:rPr>
        <w:t>Le dernier bilan de participation montre que, même après la pandémie, les conférences en ligne sont un format moderne qui permet de transmettre des connaissances spécialisées précieuses de manière durable, sans émissions de CO</w:t>
      </w:r>
      <w:r>
        <w:rPr>
          <w:rFonts w:ascii="Arial" w:hAnsi="Arial"/>
          <w:b w:val="0"/>
          <w:vertAlign w:val="subscript"/>
        </w:rPr>
        <w:t>2</w:t>
      </w:r>
      <w:r>
        <w:rPr>
          <w:rFonts w:ascii="Arial" w:hAnsi="Arial"/>
          <w:b w:val="0"/>
        </w:rPr>
        <w:t xml:space="preserve"> et sans le stress des déplacements. Combinés à des rencontres en </w:t>
      </w:r>
      <w:r>
        <w:rPr>
          <w:rFonts w:ascii="Arial" w:hAnsi="Arial"/>
          <w:b w:val="0"/>
        </w:rPr>
        <w:lastRenderedPageBreak/>
        <w:t xml:space="preserve">personne, les événements numériques tels que les Digital WE Days font partie de l’offre de services complète de Würth Elektronik. </w:t>
      </w:r>
    </w:p>
    <w:p w14:paraId="4702BBF5" w14:textId="77777777" w:rsidR="00573380" w:rsidRDefault="00E90AE8">
      <w:pPr>
        <w:pStyle w:val="Textkrper"/>
        <w:keepNext/>
        <w:spacing w:before="120" w:after="120" w:line="276" w:lineRule="auto"/>
        <w:jc w:val="both"/>
        <w:rPr>
          <w:rFonts w:ascii="Arial" w:hAnsi="Arial"/>
        </w:rPr>
      </w:pPr>
      <w:r>
        <w:rPr>
          <w:rFonts w:ascii="Arial" w:hAnsi="Arial"/>
        </w:rPr>
        <w:t>Accessible à tout moment dans le centre vidéo</w:t>
      </w:r>
    </w:p>
    <w:p w14:paraId="4702BBF6" w14:textId="33AA054F" w:rsidR="00573380" w:rsidRDefault="00E90AE8">
      <w:pPr>
        <w:pStyle w:val="Textkrper"/>
        <w:spacing w:before="120" w:after="120" w:line="276" w:lineRule="auto"/>
        <w:jc w:val="both"/>
        <w:rPr>
          <w:rFonts w:ascii="Arial" w:hAnsi="Arial"/>
          <w:b w:val="0"/>
          <w:bCs w:val="0"/>
        </w:rPr>
      </w:pPr>
      <w:r>
        <w:rPr>
          <w:rFonts w:ascii="Arial" w:hAnsi="Arial"/>
          <w:b w:val="0"/>
        </w:rPr>
        <w:t xml:space="preserve">Pour ceux qui n’ont pas pu assister en direct aux Digital WE Days, les enregistrements des présentations sont disponibles sur YouTube : </w:t>
      </w:r>
    </w:p>
    <w:p w14:paraId="4702BBF7" w14:textId="2661AE21" w:rsidR="00573380" w:rsidRDefault="00E90AE8">
      <w:pPr>
        <w:pStyle w:val="Textkrper"/>
        <w:spacing w:before="120" w:after="120" w:line="260" w:lineRule="exact"/>
        <w:jc w:val="both"/>
        <w:rPr>
          <w:rStyle w:val="Hyperlink"/>
          <w:rFonts w:ascii="Arial" w:hAnsi="Arial"/>
        </w:rPr>
      </w:pPr>
      <w:hyperlink r:id="rId8" w:history="1">
        <w:r w:rsidRPr="00E90AE8">
          <w:rPr>
            <w:rStyle w:val="Hyperlink"/>
            <w:rFonts w:ascii="Arial" w:hAnsi="Arial"/>
          </w:rPr>
          <w:t>Digital WE Days 2023 – YouTube</w:t>
        </w:r>
      </w:hyperlink>
    </w:p>
    <w:p w14:paraId="4702BBF8" w14:textId="77777777" w:rsidR="00573380" w:rsidRDefault="00E90AE8">
      <w:pPr>
        <w:pStyle w:val="Textkrper"/>
        <w:spacing w:before="120" w:after="120" w:line="260" w:lineRule="exact"/>
        <w:jc w:val="both"/>
        <w:rPr>
          <w:rFonts w:ascii="Arial" w:hAnsi="Arial"/>
          <w:b w:val="0"/>
          <w:bCs w:val="0"/>
        </w:rPr>
      </w:pPr>
      <w:r>
        <w:rPr>
          <w:rFonts w:ascii="Arial" w:hAnsi="Arial"/>
          <w:b w:val="0"/>
        </w:rPr>
        <w:t>Les présentations peuvent également être téléchargées à partir du centre vidéo de Würth Elektronik :</w:t>
      </w:r>
    </w:p>
    <w:p w14:paraId="4702BBF9" w14:textId="77777777" w:rsidR="00573380" w:rsidRDefault="00E90AE8">
      <w:pPr>
        <w:pStyle w:val="Textkrper"/>
        <w:spacing w:before="120" w:after="120" w:line="260" w:lineRule="exact"/>
        <w:rPr>
          <w:rFonts w:ascii="Arial" w:hAnsi="Arial"/>
          <w:b w:val="0"/>
          <w:bCs w:val="0"/>
        </w:rPr>
      </w:pPr>
      <w:hyperlink r:id="rId9" w:history="1">
        <w:r>
          <w:rPr>
            <w:rStyle w:val="Hyperlink"/>
            <w:rFonts w:ascii="Arial" w:hAnsi="Arial"/>
          </w:rPr>
          <w:t>Centre vidéo | De la CEM à la conception de carte (we-online.com)</w:t>
        </w:r>
      </w:hyperlink>
    </w:p>
    <w:p w14:paraId="4702BBFA" w14:textId="77777777" w:rsidR="00573380" w:rsidRDefault="00573380">
      <w:pPr>
        <w:pStyle w:val="Textkrper"/>
        <w:spacing w:before="120" w:after="120" w:line="260" w:lineRule="exact"/>
        <w:jc w:val="both"/>
        <w:rPr>
          <w:rFonts w:ascii="Arial" w:hAnsi="Arial"/>
          <w:b w:val="0"/>
          <w:bCs w:val="0"/>
        </w:rPr>
      </w:pPr>
    </w:p>
    <w:p w14:paraId="42DF5E24" w14:textId="77777777" w:rsidR="00681AFF" w:rsidRPr="00591131" w:rsidRDefault="00681AFF" w:rsidP="00681AFF">
      <w:pPr>
        <w:pBdr>
          <w:bottom w:val="single" w:sz="6" w:space="1" w:color="auto"/>
        </w:pBdr>
        <w:spacing w:after="120" w:line="280" w:lineRule="exact"/>
        <w:jc w:val="both"/>
        <w:rPr>
          <w:rFonts w:ascii="Arial" w:hAnsi="Arial" w:cs="Arial"/>
          <w:sz w:val="20"/>
          <w:szCs w:val="20"/>
        </w:rPr>
      </w:pPr>
    </w:p>
    <w:p w14:paraId="0E2B734F" w14:textId="77777777" w:rsidR="00681AFF" w:rsidRPr="00591131" w:rsidRDefault="00681AFF" w:rsidP="00681AFF">
      <w:pPr>
        <w:spacing w:after="120" w:line="280" w:lineRule="exact"/>
        <w:rPr>
          <w:rFonts w:ascii="Arial" w:hAnsi="Arial"/>
          <w:b/>
          <w:sz w:val="18"/>
        </w:rPr>
      </w:pPr>
    </w:p>
    <w:p w14:paraId="33F34437" w14:textId="77777777" w:rsidR="00681AFF" w:rsidRPr="00591131" w:rsidRDefault="00681AFF" w:rsidP="00681AFF">
      <w:pPr>
        <w:spacing w:after="120" w:line="280" w:lineRule="exact"/>
        <w:rPr>
          <w:rFonts w:ascii="Arial" w:hAnsi="Arial" w:cs="Arial"/>
          <w:b/>
          <w:bCs/>
          <w:sz w:val="18"/>
          <w:szCs w:val="18"/>
        </w:rPr>
      </w:pPr>
      <w:r w:rsidRPr="00591131">
        <w:rPr>
          <w:rFonts w:ascii="Arial" w:hAnsi="Arial"/>
          <w:b/>
          <w:sz w:val="18"/>
        </w:rPr>
        <w:t>Images disponibles</w:t>
      </w:r>
    </w:p>
    <w:p w14:paraId="168CB365" w14:textId="77777777" w:rsidR="00681AFF" w:rsidRPr="00591131" w:rsidRDefault="00681AFF" w:rsidP="00681AF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969"/>
      </w:tblGrid>
      <w:tr w:rsidR="00573380" w14:paraId="4702BC01" w14:textId="77777777">
        <w:trPr>
          <w:trHeight w:val="1701"/>
        </w:trPr>
        <w:tc>
          <w:tcPr>
            <w:tcW w:w="3010" w:type="dxa"/>
          </w:tcPr>
          <w:p w14:paraId="4702BBFC" w14:textId="77777777" w:rsidR="00573380" w:rsidRDefault="00E90AE8">
            <w:pPr>
              <w:pStyle w:val="txt"/>
              <w:rPr>
                <w:b/>
                <w:bCs/>
                <w:sz w:val="18"/>
              </w:rPr>
            </w:pPr>
            <w:r>
              <w:rPr>
                <w:b/>
              </w:rPr>
              <w:br/>
            </w:r>
            <w:r>
              <w:rPr>
                <w:noProof/>
                <w:lang w:val="en-US" w:eastAsia="zh-CN"/>
              </w:rPr>
              <w:drawing>
                <wp:inline distT="0" distB="0" distL="0" distR="0" wp14:anchorId="4702BC04" wp14:editId="4702BC05">
                  <wp:extent cx="1808843" cy="2412000"/>
                  <wp:effectExtent l="0" t="0" r="1270" b="7620"/>
                  <wp:docPr id="1625327286" name="Grafik 1" descr="Ein Bild, das Im Haus, Wand, Bürogebäude, Computermoni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27286" name="Grafik 1" descr="Ein Bild, das Im Haus, Wand, Bürogebäude, Computermonito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843" cy="2412000"/>
                          </a:xfrm>
                          <a:prstGeom prst="rect">
                            <a:avLst/>
                          </a:prstGeom>
                          <a:noFill/>
                          <a:ln>
                            <a:noFill/>
                          </a:ln>
                        </pic:spPr>
                      </pic:pic>
                    </a:graphicData>
                  </a:graphic>
                </wp:inline>
              </w:drawing>
            </w:r>
            <w:r>
              <w:rPr>
                <w:b/>
                <w:bCs/>
                <w:sz w:val="18"/>
              </w:rPr>
              <w:br/>
            </w:r>
            <w:r>
              <w:rPr>
                <w:sz w:val="16"/>
              </w:rPr>
              <w:t xml:space="preserve">Source photo : Würth </w:t>
            </w:r>
            <w:proofErr w:type="spellStart"/>
            <w:r>
              <w:rPr>
                <w:sz w:val="16"/>
              </w:rPr>
              <w:t>Elektronik</w:t>
            </w:r>
            <w:proofErr w:type="spellEnd"/>
            <w:r>
              <w:rPr>
                <w:sz w:val="16"/>
              </w:rPr>
              <w:t xml:space="preserve"> </w:t>
            </w:r>
          </w:p>
          <w:p w14:paraId="4702BBFD" w14:textId="77777777" w:rsidR="00573380" w:rsidRDefault="00E90AE8">
            <w:pPr>
              <w:autoSpaceDE w:val="0"/>
              <w:autoSpaceDN w:val="0"/>
              <w:adjustRightInd w:val="0"/>
              <w:rPr>
                <w:rFonts w:ascii="Arial" w:hAnsi="Arial" w:cs="Arial"/>
                <w:b/>
                <w:bCs/>
                <w:sz w:val="18"/>
                <w:szCs w:val="18"/>
              </w:rPr>
            </w:pPr>
            <w:r>
              <w:rPr>
                <w:rFonts w:ascii="Arial" w:hAnsi="Arial"/>
                <w:b/>
                <w:sz w:val="18"/>
              </w:rPr>
              <w:t>Une connaissance approfondie de l’électronique dans le studio vidéo : La conférence virtuel Digital WE Days s’est déroulée pour la cinquième fois.</w:t>
            </w:r>
          </w:p>
        </w:tc>
        <w:tc>
          <w:tcPr>
            <w:tcW w:w="3969" w:type="dxa"/>
          </w:tcPr>
          <w:p w14:paraId="4702BBFE" w14:textId="77777777" w:rsidR="00573380" w:rsidRDefault="00E90AE8">
            <w:pPr>
              <w:pStyle w:val="txt"/>
              <w:rPr>
                <w:b/>
                <w:bCs/>
                <w:sz w:val="18"/>
              </w:rPr>
            </w:pPr>
            <w:r>
              <w:rPr>
                <w:b/>
              </w:rPr>
              <w:br/>
            </w:r>
            <w:r>
              <w:rPr>
                <w:noProof/>
                <w:lang w:val="en-US" w:eastAsia="zh-CN"/>
              </w:rPr>
              <w:drawing>
                <wp:inline distT="0" distB="0" distL="0" distR="0" wp14:anchorId="4702BC06" wp14:editId="4702BC07">
                  <wp:extent cx="2412000" cy="2412000"/>
                  <wp:effectExtent l="0" t="0" r="7620" b="7620"/>
                  <wp:docPr id="1681023021" name="Grafik 1681023021" descr="Ein Bild, das Kleidung, Menschliches Gesicht,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23021" name="Grafik 1681023021" descr="Ein Bild, das Kleidung, Menschliches Gesicht, Wand,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2000" cy="2412000"/>
                          </a:xfrm>
                          <a:prstGeom prst="rect">
                            <a:avLst/>
                          </a:prstGeom>
                          <a:noFill/>
                          <a:ln>
                            <a:noFill/>
                          </a:ln>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4702BBFF" w14:textId="77777777" w:rsidR="00573380" w:rsidRDefault="00E90AE8">
            <w:pPr>
              <w:autoSpaceDE w:val="0"/>
              <w:autoSpaceDN w:val="0"/>
              <w:adjustRightInd w:val="0"/>
              <w:rPr>
                <w:rFonts w:ascii="Arial" w:hAnsi="Arial" w:cs="Arial"/>
                <w:b/>
                <w:sz w:val="18"/>
                <w:szCs w:val="18"/>
              </w:rPr>
            </w:pPr>
            <w:r>
              <w:rPr>
                <w:rFonts w:ascii="Arial" w:hAnsi="Arial"/>
                <w:b/>
                <w:sz w:val="18"/>
              </w:rPr>
              <w:t xml:space="preserve">Record pour l’équipe en ligne : cette année, plus de 4300 participants du monde entier ont bénéficié de l’offre d’information de Würth </w:t>
            </w:r>
            <w:proofErr w:type="spellStart"/>
            <w:r>
              <w:rPr>
                <w:rFonts w:ascii="Arial" w:hAnsi="Arial"/>
                <w:b/>
                <w:sz w:val="18"/>
              </w:rPr>
              <w:t>Elektronik</w:t>
            </w:r>
            <w:proofErr w:type="spellEnd"/>
            <w:r>
              <w:rPr>
                <w:rFonts w:ascii="Arial" w:hAnsi="Arial"/>
                <w:b/>
                <w:sz w:val="18"/>
              </w:rPr>
              <w:t>.</w:t>
            </w:r>
          </w:p>
          <w:p w14:paraId="4702BC00" w14:textId="77777777" w:rsidR="00573380" w:rsidRDefault="00573380">
            <w:pPr>
              <w:pStyle w:val="txt"/>
              <w:rPr>
                <w:b/>
              </w:rPr>
            </w:pPr>
          </w:p>
        </w:tc>
      </w:tr>
    </w:tbl>
    <w:p w14:paraId="4702BC02" w14:textId="77777777" w:rsidR="00573380" w:rsidRPr="009A6C11" w:rsidRDefault="00573380">
      <w:pPr>
        <w:pStyle w:val="PITextkrper"/>
        <w:rPr>
          <w:b/>
          <w:bCs/>
          <w:sz w:val="20"/>
        </w:rPr>
      </w:pPr>
    </w:p>
    <w:p w14:paraId="6B949A76" w14:textId="542B1040" w:rsidR="00681AFF" w:rsidRDefault="00681AFF">
      <w:pPr>
        <w:rPr>
          <w:rFonts w:ascii="Arial" w:hAnsi="Arial" w:cs="Arial"/>
          <w:sz w:val="20"/>
          <w:szCs w:val="20"/>
        </w:rPr>
      </w:pPr>
      <w:bookmarkStart w:id="1" w:name="_Hlk142468663"/>
      <w:r>
        <w:rPr>
          <w:rFonts w:ascii="Arial" w:hAnsi="Arial"/>
          <w:b/>
          <w:bCs/>
        </w:rPr>
        <w:br w:type="page"/>
      </w:r>
    </w:p>
    <w:p w14:paraId="131B3E9F" w14:textId="77777777" w:rsidR="00681AFF" w:rsidRDefault="00681AFF" w:rsidP="00681AFF">
      <w:pPr>
        <w:pStyle w:val="Textkrper"/>
        <w:spacing w:before="120" w:after="120" w:line="260" w:lineRule="exact"/>
        <w:jc w:val="both"/>
        <w:rPr>
          <w:rFonts w:ascii="Arial" w:hAnsi="Arial"/>
          <w:b w:val="0"/>
          <w:bCs w:val="0"/>
        </w:rPr>
      </w:pPr>
    </w:p>
    <w:p w14:paraId="3EF69874" w14:textId="77777777" w:rsidR="00681AFF" w:rsidRDefault="00681AFF" w:rsidP="00681AFF">
      <w:pPr>
        <w:pStyle w:val="PITextkrper"/>
        <w:pBdr>
          <w:top w:val="single" w:sz="4" w:space="1" w:color="auto"/>
        </w:pBdr>
        <w:spacing w:before="240"/>
        <w:rPr>
          <w:b/>
          <w:sz w:val="18"/>
          <w:szCs w:val="18"/>
        </w:rPr>
      </w:pPr>
    </w:p>
    <w:p w14:paraId="15437016" w14:textId="77777777" w:rsidR="00681AFF" w:rsidRDefault="00681AFF" w:rsidP="00681AFF">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572FBC94" w14:textId="77777777" w:rsidR="00681AFF" w:rsidRPr="008A7283" w:rsidRDefault="00681AFF" w:rsidP="00681AFF">
      <w:pPr>
        <w:pStyle w:val="Textkrper"/>
        <w:spacing w:before="120" w:after="120" w:line="276" w:lineRule="auto"/>
        <w:jc w:val="both"/>
        <w:rPr>
          <w:rFonts w:ascii="Arial" w:hAnsi="Arial"/>
          <w:b w:val="0"/>
          <w:lang w:val="es-ES"/>
        </w:rPr>
      </w:pPr>
      <w:bookmarkStart w:id="2"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5D6269A2"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237B4CF6"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443C6D"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70CF113D"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52D543BA" w14:textId="77777777" w:rsidR="00681AFF" w:rsidRPr="008A7283" w:rsidRDefault="00681AFF" w:rsidP="00681AFF">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81AFF" w:rsidRPr="008A7283" w14:paraId="14714A37" w14:textId="77777777" w:rsidTr="00DB5836">
        <w:tc>
          <w:tcPr>
            <w:tcW w:w="3902" w:type="dxa"/>
            <w:shd w:val="clear" w:color="auto" w:fill="auto"/>
            <w:hideMark/>
          </w:tcPr>
          <w:p w14:paraId="5A940611" w14:textId="77777777" w:rsidR="00681AFF" w:rsidRPr="008A7283" w:rsidRDefault="00681AFF" w:rsidP="00DB583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BB9AFA9" w14:textId="77777777" w:rsidR="00681AFF" w:rsidRPr="008A7283" w:rsidRDefault="00681AFF" w:rsidP="00DB583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D94DF68" w14:textId="77777777" w:rsidR="00681AFF" w:rsidRPr="008A7283" w:rsidRDefault="00681AFF" w:rsidP="00DB5836">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34B59BE" w14:textId="77777777" w:rsidR="00681AFF" w:rsidRPr="008A7283" w:rsidRDefault="00681AFF" w:rsidP="00DB5836">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2CBEBA5F" w14:textId="77777777" w:rsidR="00681AFF" w:rsidRDefault="00681AFF" w:rsidP="00DB5836">
            <w:pPr>
              <w:spacing w:before="120" w:after="120" w:line="276" w:lineRule="auto"/>
              <w:rPr>
                <w:rFonts w:ascii="Arial" w:hAnsi="Arial" w:cs="Arial"/>
                <w:bCs/>
                <w:sz w:val="20"/>
              </w:rPr>
            </w:pPr>
            <w:r>
              <w:rPr>
                <w:rFonts w:ascii="Arial" w:hAnsi="Arial" w:cs="Arial"/>
                <w:bCs/>
                <w:sz w:val="20"/>
              </w:rPr>
              <w:t>www.we-online.com</w:t>
            </w:r>
          </w:p>
          <w:p w14:paraId="2C009B2A" w14:textId="77777777" w:rsidR="00681AFF" w:rsidRPr="00591131" w:rsidRDefault="00681AFF" w:rsidP="00DB5836">
            <w:pPr>
              <w:rPr>
                <w:rFonts w:ascii="Arial" w:hAnsi="Arial" w:cs="Arial"/>
                <w:sz w:val="20"/>
              </w:rPr>
            </w:pPr>
          </w:p>
          <w:p w14:paraId="2E4D6D21" w14:textId="77777777" w:rsidR="00681AFF" w:rsidRPr="00591131" w:rsidRDefault="00681AFF" w:rsidP="00DB5836">
            <w:pPr>
              <w:rPr>
                <w:rFonts w:ascii="Arial" w:hAnsi="Arial" w:cs="Arial"/>
                <w:sz w:val="20"/>
              </w:rPr>
            </w:pPr>
          </w:p>
        </w:tc>
        <w:tc>
          <w:tcPr>
            <w:tcW w:w="3193" w:type="dxa"/>
            <w:shd w:val="clear" w:color="auto" w:fill="auto"/>
            <w:hideMark/>
          </w:tcPr>
          <w:p w14:paraId="6B6060C7" w14:textId="77777777" w:rsidR="00681AFF" w:rsidRPr="008A7283" w:rsidRDefault="00681AFF" w:rsidP="00DB5836">
            <w:pPr>
              <w:pStyle w:val="Textkrper"/>
              <w:tabs>
                <w:tab w:val="left" w:pos="1065"/>
              </w:tabs>
              <w:autoSpaceDE/>
              <w:adjustRightInd/>
              <w:spacing w:before="120" w:after="120" w:line="276" w:lineRule="auto"/>
              <w:rPr>
                <w:rFonts w:ascii="Arial" w:hAnsi="Arial"/>
              </w:rPr>
            </w:pPr>
          </w:p>
          <w:p w14:paraId="6B6DB1AB" w14:textId="77777777" w:rsidR="00681AFF" w:rsidRPr="008A7283" w:rsidRDefault="00681AFF" w:rsidP="00DB583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A45E53B" w14:textId="77777777" w:rsidR="00681AFF" w:rsidRPr="008A7283" w:rsidRDefault="00681AFF" w:rsidP="00DB583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677E8DF" w14:textId="77777777" w:rsidR="00681AFF" w:rsidRPr="008A7283" w:rsidRDefault="00681AFF" w:rsidP="00DB5836">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112D5DB9" w14:textId="77777777" w:rsidR="00681AFF" w:rsidRPr="00591131" w:rsidRDefault="00681AFF" w:rsidP="00DB583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1"/>
    </w:tbl>
    <w:p w14:paraId="4702BC03" w14:textId="77777777" w:rsidR="00573380" w:rsidRDefault="00573380">
      <w:pPr>
        <w:pStyle w:val="Textkrper"/>
        <w:spacing w:before="120" w:after="120" w:line="260" w:lineRule="exact"/>
        <w:jc w:val="both"/>
        <w:rPr>
          <w:rFonts w:ascii="Arial" w:hAnsi="Arial"/>
          <w:b w:val="0"/>
          <w:bCs w:val="0"/>
        </w:rPr>
      </w:pPr>
    </w:p>
    <w:sectPr w:rsidR="0057338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542A" w14:textId="77777777" w:rsidR="005609ED" w:rsidRDefault="005609ED">
      <w:r>
        <w:separator/>
      </w:r>
    </w:p>
  </w:endnote>
  <w:endnote w:type="continuationSeparator" w:id="0">
    <w:p w14:paraId="33386F08" w14:textId="77777777" w:rsidR="005609ED" w:rsidRDefault="0056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BC0D" w14:textId="77777777" w:rsidR="00573380" w:rsidRDefault="00E90AE8">
    <w:pPr>
      <w:pStyle w:val="Fuzeile"/>
      <w:tabs>
        <w:tab w:val="clear" w:pos="4536"/>
        <w:tab w:val="clear" w:pos="9072"/>
        <w:tab w:val="right" w:pos="7088"/>
      </w:tabs>
      <w:rPr>
        <w:rFonts w:ascii="Arial" w:hAnsi="Arial" w:cs="Arial"/>
        <w:noProof/>
        <w:snapToGrid w:val="0"/>
        <w:sz w:val="16"/>
        <w:szCs w:val="16"/>
        <w:lang w:val="de-DE"/>
      </w:rPr>
    </w:pPr>
    <w:r>
      <w:fldChar w:fldCharType="begin"/>
    </w:r>
    <w:r>
      <w:instrText xml:space="preserve"> FILENAME  \* MERGEFORMAT </w:instrText>
    </w:r>
    <w:r>
      <w:fldChar w:fldCharType="separate"/>
    </w:r>
    <w:r>
      <w:rPr>
        <w:rFonts w:ascii="Arial" w:hAnsi="Arial" w:cs="Arial"/>
        <w:snapToGrid w:val="0"/>
        <w:sz w:val="16"/>
        <w:lang w:val="de-DE"/>
      </w:rPr>
      <w:t>WTH1PI1382_fr</w:t>
    </w:r>
    <w:r>
      <w:rPr>
        <w:rFonts w:ascii="Arial" w:hAnsi="Arial" w:cs="Arial"/>
        <w:snapToGrid w:val="0"/>
        <w:sz w:val="16"/>
        <w:lang w:val="de-DE"/>
      </w:rPr>
      <w:fldChar w:fldCharType="end"/>
    </w:r>
    <w:r>
      <w:rPr>
        <w:rFonts w:ascii="Arial" w:hAnsi="Arial" w:cs="Arial"/>
        <w:snapToGrid w:val="0"/>
        <w:sz w:val="16"/>
        <w:lang w:val="de-DE"/>
      </w:rPr>
      <w:t>.docx</w:t>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BBDB" w14:textId="77777777" w:rsidR="005609ED" w:rsidRDefault="005609ED">
      <w:r>
        <w:separator/>
      </w:r>
    </w:p>
  </w:footnote>
  <w:footnote w:type="continuationSeparator" w:id="0">
    <w:p w14:paraId="3926CC95" w14:textId="77777777" w:rsidR="005609ED" w:rsidRDefault="0056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BC0C" w14:textId="77777777" w:rsidR="00573380" w:rsidRDefault="00E90AE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702BC0E" wp14:editId="4702BC0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628420">
    <w:abstractNumId w:val="4"/>
  </w:num>
  <w:num w:numId="2" w16cid:durableId="1057053036">
    <w:abstractNumId w:val="1"/>
  </w:num>
  <w:num w:numId="3" w16cid:durableId="2112698141">
    <w:abstractNumId w:val="2"/>
  </w:num>
  <w:num w:numId="4" w16cid:durableId="1890455125">
    <w:abstractNumId w:val="3"/>
  </w:num>
  <w:num w:numId="5" w16cid:durableId="212665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80"/>
    <w:rsid w:val="00410C54"/>
    <w:rsid w:val="005609ED"/>
    <w:rsid w:val="00573380"/>
    <w:rsid w:val="00681AFF"/>
    <w:rsid w:val="009A6C11"/>
    <w:rsid w:val="00E90AE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2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E9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online.link/o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support/wissen/video-cen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6AA5-E506-4BD9-8D8A-25342D3E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4797</Characters>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2023-12-13T14:19:00Z</dcterms:created>
  <dcterms:modified xsi:type="dcterms:W3CDTF">2023-12-15T08:40:00Z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