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BB696" w14:textId="77777777" w:rsidR="00BC0BAD" w:rsidRDefault="00DA160C">
      <w:pPr>
        <w:pStyle w:val="berschrift1"/>
        <w:spacing w:before="720" w:after="720" w:line="260" w:lineRule="exact"/>
        <w:rPr>
          <w:sz w:val="20"/>
        </w:rPr>
      </w:pPr>
      <w:r>
        <w:rPr>
          <w:sz w:val="20"/>
        </w:rPr>
        <w:t>COMMUNIQUÉ DE PRESSE</w:t>
      </w:r>
    </w:p>
    <w:p w14:paraId="52E89001" w14:textId="16A8D17F" w:rsidR="00BC0BAD" w:rsidRDefault="00DA160C">
      <w:pPr>
        <w:pStyle w:val="Kopfzeile"/>
        <w:tabs>
          <w:tab w:val="clear" w:pos="4536"/>
          <w:tab w:val="clear" w:pos="9072"/>
        </w:tabs>
        <w:spacing w:before="120" w:after="120" w:line="360" w:lineRule="exact"/>
        <w:outlineLvl w:val="0"/>
        <w:rPr>
          <w:rFonts w:ascii="Arial" w:hAnsi="Arial" w:cs="Arial"/>
          <w:b/>
          <w:bCs/>
        </w:rPr>
      </w:pPr>
      <w:r>
        <w:rPr>
          <w:rFonts w:ascii="Arial" w:hAnsi="Arial"/>
          <w:b/>
        </w:rPr>
        <w:t xml:space="preserve">La famille de connecteurs carte à carte de Würth </w:t>
      </w:r>
      <w:proofErr w:type="spellStart"/>
      <w:r>
        <w:rPr>
          <w:rFonts w:ascii="Arial" w:hAnsi="Arial"/>
          <w:b/>
        </w:rPr>
        <w:t>Elektronik</w:t>
      </w:r>
      <w:proofErr w:type="spellEnd"/>
      <w:r>
        <w:rPr>
          <w:rFonts w:ascii="Arial" w:hAnsi="Arial"/>
          <w:b/>
        </w:rPr>
        <w:t>,</w:t>
      </w:r>
      <w:r>
        <w:rPr>
          <w:rFonts w:ascii="Arial" w:hAnsi="Arial"/>
          <w:b/>
        </w:rPr>
        <w:t xml:space="preserve"> </w:t>
      </w:r>
      <w:r>
        <w:rPr>
          <w:rFonts w:ascii="Arial" w:hAnsi="Arial"/>
          <w:b/>
        </w:rPr>
        <w:t xml:space="preserve">désormais </w:t>
      </w:r>
      <w:r>
        <w:rPr>
          <w:rFonts w:ascii="Arial" w:hAnsi="Arial"/>
          <w:b/>
        </w:rPr>
        <w:t xml:space="preserve">sans </w:t>
      </w:r>
      <w:r>
        <w:rPr>
          <w:rFonts w:ascii="Arial" w:hAnsi="Arial"/>
          <w:b/>
        </w:rPr>
        <w:t>halogène</w:t>
      </w:r>
    </w:p>
    <w:p w14:paraId="3EE94557" w14:textId="77777777" w:rsidR="00BC0BAD" w:rsidRDefault="00DA160C">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Connecteurs pour cartes mezzanines certifiés sans halogène</w:t>
      </w:r>
    </w:p>
    <w:p w14:paraId="1615DF51" w14:textId="3AAB8FDF" w:rsidR="00BC0BAD" w:rsidRDefault="00DA160C">
      <w:pPr>
        <w:pStyle w:val="Textkrper"/>
        <w:spacing w:before="120" w:after="120" w:line="260" w:lineRule="exact"/>
        <w:jc w:val="both"/>
        <w:rPr>
          <w:rFonts w:ascii="Arial" w:hAnsi="Arial"/>
          <w:color w:val="000000"/>
        </w:rPr>
      </w:pPr>
      <w:r>
        <w:rPr>
          <w:rFonts w:ascii="Arial" w:hAnsi="Arial"/>
          <w:color w:val="000000"/>
        </w:rPr>
        <w:t xml:space="preserve">Waldenburg (Allemagne), </w:t>
      </w:r>
      <w:r w:rsidR="00AD5598">
        <w:rPr>
          <w:rFonts w:ascii="Arial" w:hAnsi="Arial"/>
          <w:color w:val="000000"/>
        </w:rPr>
        <w:t>le 8 novembre</w:t>
      </w:r>
      <w:r>
        <w:rPr>
          <w:rFonts w:ascii="Arial" w:hAnsi="Arial"/>
          <w:color w:val="000000"/>
        </w:rPr>
        <w:t xml:space="preserve"> 2023 – Würth </w:t>
      </w:r>
      <w:proofErr w:type="spellStart"/>
      <w:r>
        <w:rPr>
          <w:rFonts w:ascii="Arial" w:hAnsi="Arial"/>
          <w:color w:val="000000"/>
        </w:rPr>
        <w:t>Elektronik</w:t>
      </w:r>
      <w:proofErr w:type="spellEnd"/>
      <w:r>
        <w:rPr>
          <w:rFonts w:ascii="Arial" w:hAnsi="Arial"/>
          <w:color w:val="000000"/>
        </w:rPr>
        <w:t xml:space="preserve"> présente sa famille de connecteurs </w:t>
      </w:r>
      <w:hyperlink r:id="rId8" w:history="1">
        <w:r>
          <w:rPr>
            <w:rStyle w:val="Hyperlink"/>
            <w:rFonts w:ascii="Arial" w:hAnsi="Arial"/>
          </w:rPr>
          <w:t>WR-BTB</w:t>
        </w:r>
      </w:hyperlink>
      <w:r>
        <w:rPr>
          <w:rFonts w:ascii="Arial" w:hAnsi="Arial"/>
          <w:color w:val="000000"/>
        </w:rPr>
        <w:t xml:space="preserve">, désormais fabriqués en plastique garanti sans halogène. Les connecteurs </w:t>
      </w:r>
      <w:r>
        <w:rPr>
          <w:rFonts w:ascii="Arial" w:hAnsi="Arial"/>
          <w:color w:val="000000"/>
        </w:rPr>
        <w:t>carte-à-carte</w:t>
      </w:r>
      <w:r>
        <w:rPr>
          <w:rFonts w:ascii="Arial" w:hAnsi="Arial"/>
          <w:color w:val="000000"/>
        </w:rPr>
        <w:t xml:space="preserve">, </w:t>
      </w:r>
      <w:r>
        <w:rPr>
          <w:rFonts w:ascii="Arial" w:hAnsi="Arial"/>
          <w:color w:val="000000"/>
        </w:rPr>
        <w:t>utilisés pour le transfert</w:t>
      </w:r>
      <w:r>
        <w:rPr>
          <w:rFonts w:ascii="Arial" w:hAnsi="Arial"/>
          <w:color w:val="000000"/>
        </w:rPr>
        <w:t xml:space="preserve"> de données, sont plus respectueux de l’environnement que les BTB conventionnels, mais sans sacrifier la solidité du plastique, la résistance électrique, la résistance à la température pendant l’assemblage des cartes ou l’indice de protection </w:t>
      </w:r>
      <w:r>
        <w:rPr>
          <w:rFonts w:ascii="Arial" w:hAnsi="Arial"/>
          <w:color w:val="000000"/>
        </w:rPr>
        <w:t>au feu</w:t>
      </w:r>
      <w:r>
        <w:rPr>
          <w:rFonts w:ascii="Arial" w:hAnsi="Arial"/>
          <w:color w:val="000000"/>
        </w:rPr>
        <w:t>.</w:t>
      </w:r>
    </w:p>
    <w:p w14:paraId="6024EF8E" w14:textId="299D9C4D" w:rsidR="00BC0BAD" w:rsidRDefault="00DA160C">
      <w:pPr>
        <w:pStyle w:val="Textkrper"/>
        <w:spacing w:before="120" w:after="120" w:line="260" w:lineRule="exact"/>
        <w:jc w:val="both"/>
        <w:rPr>
          <w:rFonts w:ascii="Arial" w:hAnsi="Arial"/>
          <w:b w:val="0"/>
          <w:bCs w:val="0"/>
        </w:rPr>
      </w:pPr>
      <w:r>
        <w:rPr>
          <w:rFonts w:ascii="Arial" w:hAnsi="Arial"/>
          <w:b w:val="0"/>
        </w:rPr>
        <w:t xml:space="preserve">Les connecteurs de signaux </w:t>
      </w:r>
      <w:r>
        <w:rPr>
          <w:rFonts w:ascii="Arial" w:hAnsi="Arial"/>
          <w:b w:val="0"/>
        </w:rPr>
        <w:t xml:space="preserve">CMS de Würth </w:t>
      </w:r>
      <w:proofErr w:type="spellStart"/>
      <w:r>
        <w:rPr>
          <w:rFonts w:ascii="Arial" w:hAnsi="Arial"/>
          <w:b w:val="0"/>
        </w:rPr>
        <w:t>Elektronik</w:t>
      </w:r>
      <w:proofErr w:type="spellEnd"/>
      <w:r>
        <w:rPr>
          <w:rFonts w:ascii="Arial" w:hAnsi="Arial"/>
          <w:b w:val="0"/>
        </w:rPr>
        <w:t xml:space="preserve"> sont disponibles dans des variantes à 40, 64, 80 ou 100 broches. Les modèles au pas de 0,8 mm et 1 mm sont également disponibles en différentes hauteurs. Différents connecteurs mâles et femelles peuvent être combinés pour obtenir une séparation définie avec précision entre deux cartes en utilisant des connecteurs carte à carte stables, de sorte que les entretoises purement mécaniques peuvent être éliminées dans certaines circonstances.</w:t>
      </w:r>
    </w:p>
    <w:p w14:paraId="0406FF38" w14:textId="5C1845C0" w:rsidR="00BC0BAD" w:rsidRDefault="00DA160C">
      <w:pPr>
        <w:pStyle w:val="Textkrper"/>
        <w:spacing w:before="120" w:after="120" w:line="260" w:lineRule="exact"/>
        <w:jc w:val="both"/>
        <w:rPr>
          <w:rFonts w:ascii="Arial" w:hAnsi="Arial"/>
          <w:bCs w:val="0"/>
        </w:rPr>
      </w:pPr>
      <w:r>
        <w:rPr>
          <w:rFonts w:ascii="Arial" w:hAnsi="Arial"/>
          <w:b w:val="0"/>
        </w:rPr>
        <w:t xml:space="preserve">Würth </w:t>
      </w:r>
      <w:proofErr w:type="spellStart"/>
      <w:r>
        <w:rPr>
          <w:rFonts w:ascii="Arial" w:hAnsi="Arial"/>
          <w:b w:val="0"/>
        </w:rPr>
        <w:t>Elektronik</w:t>
      </w:r>
      <w:proofErr w:type="spellEnd"/>
      <w:r>
        <w:rPr>
          <w:rFonts w:ascii="Arial" w:hAnsi="Arial"/>
          <w:b w:val="0"/>
        </w:rPr>
        <w:t xml:space="preserve"> fournit les connecteurs sans halogène sur stock, </w:t>
      </w:r>
      <w:r>
        <w:rPr>
          <w:rFonts w:ascii="Arial" w:hAnsi="Arial"/>
          <w:b w:val="0"/>
        </w:rPr>
        <w:t xml:space="preserve">ainsi que </w:t>
      </w:r>
      <w:r>
        <w:rPr>
          <w:rFonts w:ascii="Arial" w:hAnsi="Arial"/>
          <w:b w:val="0"/>
        </w:rPr>
        <w:t xml:space="preserve">des échantillons gratuits </w:t>
      </w:r>
      <w:r>
        <w:rPr>
          <w:rFonts w:ascii="Arial" w:hAnsi="Arial"/>
          <w:b w:val="0"/>
        </w:rPr>
        <w:t>sur demande</w:t>
      </w:r>
      <w:r>
        <w:rPr>
          <w:rFonts w:ascii="Arial" w:hAnsi="Arial"/>
          <w:b w:val="0"/>
        </w:rPr>
        <w:t>.</w:t>
      </w:r>
      <w:r>
        <w:rPr>
          <w:rFonts w:ascii="Arial" w:hAnsi="Arial"/>
        </w:rPr>
        <w:t xml:space="preserve"> </w:t>
      </w:r>
    </w:p>
    <w:p w14:paraId="1B79B8A6" w14:textId="77777777" w:rsidR="00BC0BAD" w:rsidRDefault="00BC0BAD">
      <w:pPr>
        <w:pStyle w:val="Textkrper"/>
        <w:spacing w:before="120" w:after="120" w:line="240" w:lineRule="exact"/>
        <w:jc w:val="both"/>
        <w:rPr>
          <w:rFonts w:ascii="Arial" w:hAnsi="Arial"/>
          <w:b w:val="0"/>
          <w:bCs w:val="0"/>
        </w:rPr>
      </w:pPr>
    </w:p>
    <w:p w14:paraId="2A5FA06F" w14:textId="77777777" w:rsidR="00DA160C" w:rsidRDefault="00DA160C">
      <w:pPr>
        <w:pStyle w:val="Textkrper"/>
        <w:spacing w:before="120" w:after="120" w:line="240" w:lineRule="exact"/>
        <w:jc w:val="both"/>
        <w:rPr>
          <w:rFonts w:ascii="Arial" w:hAnsi="Arial"/>
          <w:b w:val="0"/>
          <w:bCs w:val="0"/>
        </w:rPr>
      </w:pPr>
    </w:p>
    <w:p w14:paraId="27AD7FB7" w14:textId="77777777" w:rsidR="00BC0BAD" w:rsidRPr="006919B1" w:rsidRDefault="00BC0BAD">
      <w:pPr>
        <w:pStyle w:val="PITextkrper"/>
        <w:pBdr>
          <w:top w:val="single" w:sz="4" w:space="1" w:color="auto"/>
        </w:pBdr>
        <w:spacing w:after="0" w:line="240" w:lineRule="auto"/>
        <w:rPr>
          <w:b/>
          <w:sz w:val="18"/>
          <w:szCs w:val="18"/>
        </w:rPr>
      </w:pPr>
    </w:p>
    <w:p w14:paraId="00F82FC1" w14:textId="77777777" w:rsidR="00DA160C" w:rsidRPr="00591131" w:rsidRDefault="00DA160C" w:rsidP="00DA160C">
      <w:pPr>
        <w:spacing w:after="120" w:line="280" w:lineRule="exact"/>
        <w:rPr>
          <w:rFonts w:ascii="Arial" w:hAnsi="Arial" w:cs="Arial"/>
          <w:b/>
          <w:bCs/>
          <w:sz w:val="18"/>
          <w:szCs w:val="18"/>
        </w:rPr>
      </w:pPr>
      <w:r w:rsidRPr="00591131">
        <w:rPr>
          <w:rFonts w:ascii="Arial" w:hAnsi="Arial"/>
          <w:b/>
          <w:sz w:val="18"/>
        </w:rPr>
        <w:t>Images disponibles</w:t>
      </w:r>
    </w:p>
    <w:p w14:paraId="4C4CA4E0" w14:textId="528DC0CA" w:rsidR="00DA160C" w:rsidRDefault="00DA160C" w:rsidP="00DA160C">
      <w:pPr>
        <w:spacing w:after="120" w:line="280" w:lineRule="exact"/>
        <w:rPr>
          <w:rStyle w:val="Hyperlink"/>
          <w:rFonts w:ascii="Arial" w:hAnsi="Arial" w:cs="Arial"/>
          <w:sz w:val="18"/>
          <w:szCs w:val="18"/>
          <w:lang w:val="en-US"/>
        </w:rPr>
      </w:pPr>
      <w:r w:rsidRPr="00591131">
        <w:rPr>
          <w:rFonts w:ascii="Arial" w:hAnsi="Arial"/>
          <w:sz w:val="18"/>
        </w:rPr>
        <w:t>Les images suivantes peuvent être téléchargées sur Internet pour impression :</w:t>
      </w:r>
      <w:r w:rsidRPr="00591131">
        <w:t xml:space="preserve"> </w:t>
      </w:r>
      <w:hyperlink r:id="rId9" w:history="1">
        <w:r>
          <w:rPr>
            <w:rStyle w:val="Hyperlink"/>
            <w:rFonts w:ascii="Arial" w:hAnsi="Arial" w:cs="Arial"/>
            <w:sz w:val="18"/>
            <w:szCs w:val="18"/>
            <w:lang w:val="en-US"/>
          </w:rPr>
          <w:t>https://kk.htcm.de/press-releases/wuerth/</w:t>
        </w:r>
      </w:hyperlink>
    </w:p>
    <w:p w14:paraId="2329DE1A" w14:textId="77777777" w:rsidR="00DA160C" w:rsidRPr="00DA160C" w:rsidRDefault="00DA160C">
      <w:pPr>
        <w:rPr>
          <w:rStyle w:val="Hyperlink"/>
          <w:rFonts w:ascii="Arial" w:hAnsi="Arial" w:cs="Arial"/>
          <w:color w:val="auto"/>
          <w:sz w:val="18"/>
          <w:szCs w:val="18"/>
          <w:lang w:val="en-US"/>
        </w:rPr>
      </w:pPr>
      <w:r>
        <w:rPr>
          <w:rStyle w:val="Hyperlink"/>
          <w:rFonts w:ascii="Arial" w:hAnsi="Arial" w:cs="Arial"/>
          <w:sz w:val="18"/>
          <w:szCs w:val="18"/>
          <w:lang w:val="en-US"/>
        </w:rPr>
        <w:br w:type="page"/>
      </w:r>
    </w:p>
    <w:p w14:paraId="13B64550" w14:textId="77777777" w:rsidR="00DA160C" w:rsidRPr="00DA160C" w:rsidRDefault="00DA160C" w:rsidP="00DA160C">
      <w:pPr>
        <w:spacing w:after="120" w:line="280" w:lineRule="exact"/>
        <w:rPr>
          <w:rStyle w:val="Hyperlink"/>
          <w:rFonts w:ascii="Arial" w:hAnsi="Arial"/>
          <w:color w:val="auto"/>
          <w:sz w:val="18"/>
        </w:rPr>
      </w:pPr>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BC0BAD" w14:paraId="3BE7EC71" w14:textId="77777777">
        <w:trPr>
          <w:trHeight w:val="416"/>
        </w:trPr>
        <w:tc>
          <w:tcPr>
            <w:tcW w:w="3510" w:type="dxa"/>
          </w:tcPr>
          <w:p w14:paraId="6CF2DBD2" w14:textId="77777777" w:rsidR="00BC0BAD" w:rsidRDefault="00DA160C">
            <w:pPr>
              <w:pStyle w:val="txt"/>
            </w:pPr>
            <w:r>
              <w:rPr>
                <w:b/>
                <w:sz w:val="18"/>
              </w:rPr>
              <w:br/>
            </w:r>
            <w:r>
              <w:rPr>
                <w:noProof/>
                <w:lang w:eastAsia="fr-FR"/>
              </w:rPr>
              <w:drawing>
                <wp:inline distT="0" distB="0" distL="0" distR="0" wp14:anchorId="3846E204" wp14:editId="12598BA6">
                  <wp:extent cx="1755000" cy="1404000"/>
                  <wp:effectExtent l="0" t="0" r="0" b="5715"/>
                  <wp:docPr id="1" name="Bild 1" descr="WR-BTB_658801103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R-BTB_658801103040"/>
                          <pic:cNvPicPr>
                            <a:picLocks noChangeAspect="1" noChangeArrowheads="1"/>
                          </pic:cNvPicPr>
                        </pic:nvPicPr>
                        <pic:blipFill>
                          <a:blip r:embed="rId10">
                            <a:extLst>
                              <a:ext uri="{28A0092B-C50C-407E-A947-70E740481C1C}">
                                <a14:useLocalDpi xmlns:a14="http://schemas.microsoft.com/office/drawing/2010/main" val="0"/>
                              </a:ext>
                            </a:extLst>
                          </a:blip>
                          <a:srcRect t="3311"/>
                          <a:stretch>
                            <a:fillRect/>
                          </a:stretch>
                        </pic:blipFill>
                        <pic:spPr bwMode="auto">
                          <a:xfrm>
                            <a:off x="0" y="0"/>
                            <a:ext cx="1755000" cy="1404000"/>
                          </a:xfrm>
                          <a:prstGeom prst="rect">
                            <a:avLst/>
                          </a:prstGeom>
                          <a:noFill/>
                          <a:ln>
                            <a:noFill/>
                          </a:ln>
                        </pic:spPr>
                      </pic:pic>
                    </a:graphicData>
                  </a:graphic>
                </wp:inline>
              </w:drawing>
            </w:r>
            <w:r>
              <w:rPr>
                <w:b/>
                <w:sz w:val="18"/>
              </w:rPr>
              <w:br/>
            </w:r>
            <w:r>
              <w:rPr>
                <w:sz w:val="16"/>
              </w:rPr>
              <w:t xml:space="preserve">Source photo : Würth </w:t>
            </w:r>
            <w:proofErr w:type="spellStart"/>
            <w:r>
              <w:rPr>
                <w:sz w:val="16"/>
              </w:rPr>
              <w:t>Elektronik</w:t>
            </w:r>
            <w:proofErr w:type="spellEnd"/>
            <w:r>
              <w:rPr>
                <w:sz w:val="16"/>
              </w:rPr>
              <w:br/>
            </w:r>
            <w:r>
              <w:rPr>
                <w:sz w:val="16"/>
              </w:rPr>
              <w:br/>
            </w:r>
            <w:r>
              <w:rPr>
                <w:b/>
                <w:sz w:val="18"/>
              </w:rPr>
              <w:t>WR</w:t>
            </w:r>
            <w:r>
              <w:rPr>
                <w:b/>
                <w:sz w:val="18"/>
              </w:rPr>
              <w:noBreakHyphen/>
              <w:t xml:space="preserve">BTB – les connecteurs de signaux </w:t>
            </w:r>
            <w:proofErr w:type="gramStart"/>
            <w:r>
              <w:rPr>
                <w:b/>
                <w:sz w:val="18"/>
              </w:rPr>
              <w:lastRenderedPageBreak/>
              <w:t>sont</w:t>
            </w:r>
            <w:proofErr w:type="gramEnd"/>
            <w:r>
              <w:rPr>
                <w:b/>
                <w:sz w:val="18"/>
              </w:rPr>
              <w:t xml:space="preserve"> certifiés sans halogène</w:t>
            </w:r>
            <w:r>
              <w:rPr>
                <w:b/>
                <w:sz w:val="18"/>
              </w:rPr>
              <w:br/>
            </w:r>
          </w:p>
        </w:tc>
      </w:tr>
    </w:tbl>
    <w:p w14:paraId="4B668D48" w14:textId="77777777" w:rsidR="00BC0BAD" w:rsidRDefault="00BC0BAD">
      <w:pPr>
        <w:pStyle w:val="Textkrper"/>
        <w:spacing w:before="120" w:after="120" w:line="260" w:lineRule="exact"/>
        <w:jc w:val="both"/>
        <w:rPr>
          <w:rFonts w:asciiTheme="minorHAnsi" w:hAnsiTheme="minorHAnsi" w:cstheme="minorHAnsi"/>
          <w:sz w:val="22"/>
          <w:szCs w:val="22"/>
        </w:rPr>
      </w:pPr>
    </w:p>
    <w:p w14:paraId="20D30491" w14:textId="77777777" w:rsidR="00DA160C" w:rsidRDefault="00DA160C" w:rsidP="00DA160C">
      <w:pPr>
        <w:pStyle w:val="Textkrper"/>
        <w:spacing w:before="120" w:after="120" w:line="260" w:lineRule="exact"/>
        <w:jc w:val="both"/>
        <w:rPr>
          <w:rFonts w:ascii="Arial" w:hAnsi="Arial"/>
          <w:b w:val="0"/>
          <w:bCs w:val="0"/>
        </w:rPr>
      </w:pPr>
      <w:bookmarkStart w:id="0" w:name="_Hlk142468663"/>
    </w:p>
    <w:p w14:paraId="5A62F1F6" w14:textId="77777777" w:rsidR="00DA160C" w:rsidRDefault="00DA160C" w:rsidP="00DA160C">
      <w:pPr>
        <w:pStyle w:val="PITextkrper"/>
        <w:pBdr>
          <w:top w:val="single" w:sz="4" w:space="1" w:color="auto"/>
        </w:pBdr>
        <w:spacing w:before="240"/>
        <w:rPr>
          <w:b/>
          <w:sz w:val="18"/>
          <w:szCs w:val="18"/>
        </w:rPr>
      </w:pPr>
    </w:p>
    <w:p w14:paraId="20E9488E" w14:textId="77777777" w:rsidR="00DA160C" w:rsidRDefault="00DA160C" w:rsidP="00DA160C">
      <w:pPr>
        <w:pStyle w:val="Textkrper"/>
        <w:spacing w:before="120" w:after="120" w:line="276" w:lineRule="auto"/>
        <w:rPr>
          <w:rFonts w:ascii="Arial" w:hAnsi="Arial"/>
        </w:rPr>
      </w:pPr>
      <w:r>
        <w:rPr>
          <w:rFonts w:ascii="Arial" w:hAnsi="Arial"/>
        </w:rPr>
        <w:t xml:space="preserve">À propos du groupe Würth </w:t>
      </w:r>
      <w:proofErr w:type="spellStart"/>
      <w:r>
        <w:rPr>
          <w:rFonts w:ascii="Arial" w:hAnsi="Arial"/>
        </w:rPr>
        <w:t>Elektronik</w:t>
      </w:r>
      <w:proofErr w:type="spellEnd"/>
      <w:r>
        <w:rPr>
          <w:rFonts w:ascii="Arial" w:hAnsi="Arial"/>
        </w:rPr>
        <w:t xml:space="preserve"> eiSos </w:t>
      </w:r>
    </w:p>
    <w:p w14:paraId="30912F6D" w14:textId="77777777" w:rsidR="00DA160C" w:rsidRPr="008A7283" w:rsidRDefault="00DA160C" w:rsidP="00DA160C">
      <w:pPr>
        <w:pStyle w:val="Textkrper"/>
        <w:spacing w:before="120" w:after="120" w:line="276" w:lineRule="auto"/>
        <w:jc w:val="both"/>
        <w:rPr>
          <w:rFonts w:ascii="Arial" w:hAnsi="Arial"/>
          <w:b w:val="0"/>
          <w:lang w:val="es-ES"/>
        </w:rPr>
      </w:pPr>
      <w:bookmarkStart w:id="1" w:name="_Hlk529547556"/>
      <w:r>
        <w:rPr>
          <w:rFonts w:ascii="Arial" w:hAnsi="Arial"/>
          <w:b w:val="0"/>
        </w:rPr>
        <w:t xml:space="preserve">Le groupe Würth </w:t>
      </w:r>
      <w:proofErr w:type="spellStart"/>
      <w:r>
        <w:rPr>
          <w:rFonts w:ascii="Arial" w:hAnsi="Arial"/>
          <w:b w:val="0"/>
        </w:rPr>
        <w:t>Elektronik</w:t>
      </w:r>
      <w:proofErr w:type="spellEnd"/>
      <w:r>
        <w:rPr>
          <w:rFonts w:ascii="Arial" w:hAnsi="Arial"/>
          <w:b w:val="0"/>
        </w:rPr>
        <w:t xml:space="preserve"> eiSos est un fabricant de composants électroniques et électromécaniques pour l'industrie électronique et un facilitateur technologique pour des solutions électroniques pionnières.</w:t>
      </w:r>
      <w:bookmarkEnd w:id="1"/>
      <w:r>
        <w:rPr>
          <w:rFonts w:ascii="Arial" w:hAnsi="Arial"/>
          <w:b w:val="0"/>
        </w:rPr>
        <w:t xml:space="preserve"> </w:t>
      </w:r>
      <w:r w:rsidRPr="008A7283">
        <w:rPr>
          <w:rFonts w:ascii="Arial" w:hAnsi="Arial"/>
          <w:b w:val="0"/>
          <w:lang w:val="en-US"/>
        </w:rPr>
        <w:t xml:space="preserve">Würth </w:t>
      </w:r>
      <w:proofErr w:type="spellStart"/>
      <w:r w:rsidRPr="008A7283">
        <w:rPr>
          <w:rFonts w:ascii="Arial" w:hAnsi="Arial"/>
          <w:b w:val="0"/>
          <w:lang w:val="en-US"/>
        </w:rPr>
        <w:t>Elektronik</w:t>
      </w:r>
      <w:proofErr w:type="spellEnd"/>
      <w:r w:rsidRPr="008A7283">
        <w:rPr>
          <w:rFonts w:ascii="Arial" w:hAnsi="Arial"/>
          <w:b w:val="0"/>
          <w:lang w:val="en-US"/>
        </w:rPr>
        <w:t xml:space="preserve"> eiSos </w:t>
      </w:r>
      <w:proofErr w:type="spellStart"/>
      <w:r w:rsidRPr="008A7283">
        <w:rPr>
          <w:rFonts w:ascii="Arial" w:hAnsi="Arial"/>
          <w:b w:val="0"/>
          <w:lang w:val="en-US"/>
        </w:rPr>
        <w:t>est</w:t>
      </w:r>
      <w:proofErr w:type="spellEnd"/>
      <w:r w:rsidRPr="008A7283">
        <w:rPr>
          <w:rFonts w:ascii="Arial" w:hAnsi="Arial"/>
          <w:b w:val="0"/>
          <w:lang w:val="en-US"/>
        </w:rPr>
        <w:t xml:space="preserve"> </w:t>
      </w:r>
      <w:proofErr w:type="spellStart"/>
      <w:r w:rsidRPr="008A7283">
        <w:rPr>
          <w:rFonts w:ascii="Arial" w:hAnsi="Arial"/>
          <w:b w:val="0"/>
          <w:lang w:val="en-US"/>
        </w:rPr>
        <w:t>l'un</w:t>
      </w:r>
      <w:proofErr w:type="spellEnd"/>
      <w:r w:rsidRPr="008A7283">
        <w:rPr>
          <w:rFonts w:ascii="Arial" w:hAnsi="Arial"/>
          <w:b w:val="0"/>
          <w:lang w:val="en-US"/>
        </w:rPr>
        <w:t xml:space="preserve"> des plus grands fabricants </w:t>
      </w:r>
      <w:proofErr w:type="spellStart"/>
      <w:r w:rsidRPr="008A7283">
        <w:rPr>
          <w:rFonts w:ascii="Arial" w:hAnsi="Arial"/>
          <w:b w:val="0"/>
          <w:lang w:val="en-US"/>
        </w:rPr>
        <w:t>européens</w:t>
      </w:r>
      <w:proofErr w:type="spellEnd"/>
      <w:r w:rsidRPr="008A7283">
        <w:rPr>
          <w:rFonts w:ascii="Arial" w:hAnsi="Arial"/>
          <w:b w:val="0"/>
          <w:lang w:val="en-US"/>
        </w:rPr>
        <w:t xml:space="preserve"> de </w:t>
      </w:r>
      <w:proofErr w:type="spellStart"/>
      <w:r w:rsidRPr="008A7283">
        <w:rPr>
          <w:rFonts w:ascii="Arial" w:hAnsi="Arial"/>
          <w:b w:val="0"/>
          <w:lang w:val="en-US"/>
        </w:rPr>
        <w:t>composants</w:t>
      </w:r>
      <w:proofErr w:type="spellEnd"/>
      <w:r w:rsidRPr="008A7283">
        <w:rPr>
          <w:rFonts w:ascii="Arial" w:hAnsi="Arial"/>
          <w:b w:val="0"/>
          <w:lang w:val="en-US"/>
        </w:rPr>
        <w:t xml:space="preserve"> </w:t>
      </w:r>
      <w:proofErr w:type="spellStart"/>
      <w:r w:rsidRPr="008A7283">
        <w:rPr>
          <w:rFonts w:ascii="Arial" w:hAnsi="Arial"/>
          <w:b w:val="0"/>
          <w:lang w:val="en-US"/>
        </w:rPr>
        <w:t>passifs</w:t>
      </w:r>
      <w:proofErr w:type="spellEnd"/>
      <w:r w:rsidRPr="008A7283">
        <w:rPr>
          <w:rFonts w:ascii="Arial" w:hAnsi="Arial"/>
          <w:b w:val="0"/>
          <w:lang w:val="en-US"/>
        </w:rPr>
        <w:t xml:space="preserve"> et </w:t>
      </w:r>
      <w:proofErr w:type="spellStart"/>
      <w:r w:rsidRPr="008A7283">
        <w:rPr>
          <w:rFonts w:ascii="Arial" w:hAnsi="Arial"/>
          <w:b w:val="0"/>
          <w:lang w:val="en-US"/>
        </w:rPr>
        <w:t>est</w:t>
      </w:r>
      <w:proofErr w:type="spellEnd"/>
      <w:r w:rsidRPr="008A7283">
        <w:rPr>
          <w:rFonts w:ascii="Arial" w:hAnsi="Arial"/>
          <w:b w:val="0"/>
          <w:lang w:val="en-US"/>
        </w:rPr>
        <w:t xml:space="preserve"> </w:t>
      </w:r>
      <w:proofErr w:type="spellStart"/>
      <w:r w:rsidRPr="008A7283">
        <w:rPr>
          <w:rFonts w:ascii="Arial" w:hAnsi="Arial"/>
          <w:b w:val="0"/>
          <w:lang w:val="en-US"/>
        </w:rPr>
        <w:t>actif</w:t>
      </w:r>
      <w:proofErr w:type="spellEnd"/>
      <w:r w:rsidRPr="008A7283">
        <w:rPr>
          <w:rFonts w:ascii="Arial" w:hAnsi="Arial"/>
          <w:b w:val="0"/>
          <w:lang w:val="en-US"/>
        </w:rPr>
        <w:t xml:space="preserve"> dans 50 pays. </w:t>
      </w:r>
      <w:r w:rsidRPr="008A7283">
        <w:rPr>
          <w:rFonts w:ascii="Arial" w:hAnsi="Arial"/>
          <w:b w:val="0"/>
          <w:lang w:val="es-ES"/>
        </w:rPr>
        <w:t xml:space="preserve">Les sites de production situés en Europe, en Asie et en Amérique du Nord fournissent un nombre croissant de clients dans le monde entier. </w:t>
      </w:r>
    </w:p>
    <w:p w14:paraId="4CD53925" w14:textId="77777777" w:rsidR="00DA160C" w:rsidRPr="008A7283" w:rsidRDefault="00DA160C" w:rsidP="00DA160C">
      <w:pPr>
        <w:pStyle w:val="Textkrper"/>
        <w:spacing w:before="120" w:after="120" w:line="276" w:lineRule="auto"/>
        <w:jc w:val="both"/>
        <w:rPr>
          <w:rFonts w:ascii="Arial" w:hAnsi="Arial"/>
          <w:b w:val="0"/>
          <w:lang w:val="es-ES"/>
        </w:rPr>
      </w:pPr>
      <w:r w:rsidRPr="008A7283">
        <w:rPr>
          <w:rFonts w:ascii="Arial" w:hAnsi="Arial"/>
          <w:b w:val="0"/>
          <w:lang w:val="es-ES"/>
        </w:rPr>
        <w:t xml:space="preserve">La gamme de produits comprend : composants CEM, inductances, transformateurs, composants RF, varistances, condensateurs, résistances, quartz et oscillateurs, modules de puissance, bobines pour le transfert de puissance sans fils, diodes électroluminescentes, </w:t>
      </w:r>
      <w:r w:rsidRPr="0000180F">
        <w:rPr>
          <w:rFonts w:ascii="Arial" w:hAnsi="Arial"/>
          <w:b w:val="0"/>
          <w:lang w:val="es-ES"/>
        </w:rPr>
        <w:t>modules radio</w:t>
      </w:r>
      <w:r>
        <w:rPr>
          <w:rFonts w:ascii="Arial" w:hAnsi="Arial"/>
          <w:b w:val="0"/>
          <w:lang w:val="es-ES"/>
        </w:rPr>
        <w:t xml:space="preserve">, </w:t>
      </w:r>
      <w:r w:rsidRPr="008A7283">
        <w:rPr>
          <w:rFonts w:ascii="Arial" w:hAnsi="Arial"/>
          <w:b w:val="0"/>
          <w:lang w:val="es-ES"/>
        </w:rPr>
        <w:t>connecteurs, Composants pour alimentations, switchs, boutons-poussoirs, plots de connexion de puissance, porte-fusibles, capteurs et solutions pour la transmission de données sans fils.</w:t>
      </w:r>
    </w:p>
    <w:p w14:paraId="2AFE2466" w14:textId="77777777" w:rsidR="00DA160C" w:rsidRPr="008A7283" w:rsidRDefault="00DA160C" w:rsidP="00DA160C">
      <w:pPr>
        <w:pStyle w:val="Textkrper"/>
        <w:spacing w:before="120" w:after="120" w:line="276" w:lineRule="auto"/>
        <w:jc w:val="both"/>
        <w:rPr>
          <w:rFonts w:ascii="Arial" w:hAnsi="Arial"/>
          <w:b w:val="0"/>
          <w:lang w:val="es-ES"/>
        </w:rPr>
      </w:pPr>
      <w:r w:rsidRPr="008A7283">
        <w:rPr>
          <w:rFonts w:ascii="Arial" w:hAnsi="Arial"/>
          <w:b w:val="0"/>
          <w:lang w:val="es-ES"/>
        </w:rPr>
        <w:t xml:space="preserve">L'orientation service inégalée de la société se caractérise par la disponibilité de tous les composants du catalogue en stock sans quantité minimum de commande, des échantillons gratuits et une assistance étendue via un personnel technico-commercial et des outils de sélection. </w:t>
      </w:r>
    </w:p>
    <w:p w14:paraId="72C71C5E" w14:textId="77777777" w:rsidR="00DA160C" w:rsidRPr="008A7283" w:rsidRDefault="00DA160C" w:rsidP="00DA160C">
      <w:pPr>
        <w:pStyle w:val="Textkrper"/>
        <w:spacing w:before="120" w:after="120" w:line="276" w:lineRule="auto"/>
        <w:jc w:val="both"/>
        <w:rPr>
          <w:rFonts w:ascii="Arial" w:hAnsi="Arial"/>
          <w:b w:val="0"/>
          <w:lang w:val="es-ES"/>
        </w:rPr>
      </w:pPr>
      <w:r w:rsidRPr="008A7283">
        <w:rPr>
          <w:rFonts w:ascii="Arial" w:hAnsi="Arial"/>
          <w:b w:val="0"/>
          <w:lang w:val="es-ES"/>
        </w:rPr>
        <w:t>Würth Elektronik fait partie du groupe Würth, leader mondial sur le marché des techniques d'assemblage et de fixation. La société emploie 8</w:t>
      </w:r>
      <w:r>
        <w:rPr>
          <w:rFonts w:ascii="Arial" w:hAnsi="Arial"/>
          <w:b w:val="0"/>
          <w:lang w:val="es-ES"/>
        </w:rPr>
        <w:t>2</w:t>
      </w:r>
      <w:r w:rsidRPr="008A7283">
        <w:rPr>
          <w:rFonts w:ascii="Arial" w:hAnsi="Arial"/>
          <w:b w:val="0"/>
          <w:lang w:val="es-ES"/>
        </w:rPr>
        <w:t>00 personnes et a réalisé un chiffre d'affaires de 1,</w:t>
      </w:r>
      <w:r>
        <w:rPr>
          <w:rFonts w:ascii="Arial" w:hAnsi="Arial"/>
          <w:b w:val="0"/>
          <w:lang w:val="es-ES"/>
        </w:rPr>
        <w:t>33</w:t>
      </w:r>
      <w:r w:rsidRPr="008A7283">
        <w:rPr>
          <w:rFonts w:ascii="Arial" w:hAnsi="Arial"/>
          <w:b w:val="0"/>
          <w:lang w:val="es-ES"/>
        </w:rPr>
        <w:t xml:space="preserve"> milliard d’euros en 202</w:t>
      </w:r>
      <w:r>
        <w:rPr>
          <w:rFonts w:ascii="Arial" w:hAnsi="Arial"/>
          <w:b w:val="0"/>
          <w:lang w:val="es-ES"/>
        </w:rPr>
        <w:t>2</w:t>
      </w:r>
      <w:r w:rsidRPr="008A7283">
        <w:rPr>
          <w:rFonts w:ascii="Arial" w:hAnsi="Arial"/>
          <w:b w:val="0"/>
          <w:lang w:val="es-ES"/>
        </w:rPr>
        <w:t>.</w:t>
      </w:r>
    </w:p>
    <w:p w14:paraId="5B982EA5" w14:textId="77777777" w:rsidR="00DA160C" w:rsidRPr="008A7283" w:rsidRDefault="00DA160C" w:rsidP="00DA160C">
      <w:pPr>
        <w:pStyle w:val="Textkrper"/>
        <w:spacing w:before="120" w:after="120" w:line="276" w:lineRule="auto"/>
        <w:jc w:val="both"/>
        <w:rPr>
          <w:rFonts w:ascii="Arial" w:hAnsi="Arial"/>
          <w:b w:val="0"/>
          <w:lang w:val="es-ES"/>
        </w:rPr>
      </w:pPr>
      <w:r w:rsidRPr="008A7283">
        <w:rPr>
          <w:rFonts w:ascii="Arial" w:hAnsi="Arial"/>
          <w:b w:val="0"/>
          <w:lang w:val="es-ES"/>
        </w:rPr>
        <w:t>Würth Elektronik : more than you expect !</w:t>
      </w:r>
    </w:p>
    <w:p w14:paraId="78424A60" w14:textId="77777777" w:rsidR="00DA160C" w:rsidRPr="008A7283" w:rsidRDefault="00DA160C" w:rsidP="00DA160C">
      <w:pPr>
        <w:pStyle w:val="Textkrper"/>
        <w:spacing w:before="120" w:after="120" w:line="276" w:lineRule="auto"/>
        <w:rPr>
          <w:lang w:val="en-US"/>
        </w:rPr>
      </w:pPr>
      <w:r w:rsidRPr="008A7283">
        <w:rPr>
          <w:rFonts w:ascii="Arial" w:hAnsi="Arial"/>
          <w:lang w:val="en-US"/>
        </w:rPr>
        <w:t xml:space="preserve">Plus </w:t>
      </w:r>
      <w:proofErr w:type="spellStart"/>
      <w:r w:rsidRPr="008A7283">
        <w:rPr>
          <w:rFonts w:ascii="Arial" w:hAnsi="Arial"/>
          <w:lang w:val="en-US"/>
        </w:rPr>
        <w:t>amples</w:t>
      </w:r>
      <w:proofErr w:type="spellEnd"/>
      <w:r w:rsidRPr="008A7283">
        <w:rPr>
          <w:rFonts w:ascii="Arial" w:hAnsi="Arial"/>
          <w:lang w:val="en-US"/>
        </w:rPr>
        <w:t xml:space="preserve"> </w:t>
      </w:r>
      <w:proofErr w:type="spellStart"/>
      <w:proofErr w:type="gramStart"/>
      <w:r w:rsidRPr="008A7283">
        <w:rPr>
          <w:rFonts w:ascii="Arial" w:hAnsi="Arial"/>
          <w:lang w:val="en-US"/>
        </w:rPr>
        <w:t>informations</w:t>
      </w:r>
      <w:proofErr w:type="spellEnd"/>
      <w:proofErr w:type="gramEnd"/>
      <w:r w:rsidRPr="008A7283">
        <w:rPr>
          <w:rFonts w:ascii="Arial" w:hAnsi="Arial"/>
          <w:lang w:val="en-US"/>
        </w:rPr>
        <w:t xml:space="preserve"> sur le site www.we-online.com</w:t>
      </w:r>
    </w:p>
    <w:p w14:paraId="79FFBD7A" w14:textId="77777777" w:rsidR="00DA160C" w:rsidRDefault="00DA160C">
      <w:r>
        <w:rPr>
          <w:b/>
          <w:bCs/>
        </w:rPr>
        <w:br w:type="page"/>
      </w: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DA160C" w:rsidRPr="008A7283" w14:paraId="6547C660" w14:textId="77777777" w:rsidTr="006C230A">
        <w:tc>
          <w:tcPr>
            <w:tcW w:w="3902" w:type="dxa"/>
            <w:shd w:val="clear" w:color="auto" w:fill="auto"/>
            <w:hideMark/>
          </w:tcPr>
          <w:p w14:paraId="222C4E4C" w14:textId="70D01698" w:rsidR="00DA160C" w:rsidRPr="008A7283" w:rsidRDefault="00DA160C" w:rsidP="006C230A">
            <w:pPr>
              <w:pStyle w:val="Textkrper"/>
              <w:autoSpaceDE/>
              <w:adjustRightInd/>
              <w:spacing w:before="120" w:after="120" w:line="276" w:lineRule="auto"/>
              <w:rPr>
                <w:b w:val="0"/>
                <w:bCs w:val="0"/>
                <w:lang w:val="en-US"/>
              </w:rPr>
            </w:pPr>
            <w:r w:rsidRPr="008A7283">
              <w:rPr>
                <w:lang w:val="en-US"/>
              </w:rPr>
              <w:br w:type="page"/>
            </w:r>
            <w:r w:rsidRPr="008A7283">
              <w:rPr>
                <w:b w:val="0"/>
                <w:bCs w:val="0"/>
                <w:lang w:val="en-US"/>
              </w:rPr>
              <w:br w:type="page"/>
            </w:r>
          </w:p>
          <w:p w14:paraId="18C4722F" w14:textId="77777777" w:rsidR="00DA160C" w:rsidRPr="008A7283" w:rsidRDefault="00DA160C" w:rsidP="006C230A">
            <w:pPr>
              <w:pStyle w:val="Textkrper"/>
              <w:autoSpaceDE/>
              <w:adjustRightInd/>
              <w:spacing w:before="120" w:after="120" w:line="276" w:lineRule="auto"/>
              <w:rPr>
                <w:rFonts w:ascii="Arial" w:hAnsi="Arial"/>
                <w:bCs w:val="0"/>
                <w:szCs w:val="24"/>
                <w:lang w:val="en-US"/>
              </w:rPr>
            </w:pPr>
            <w:proofErr w:type="spellStart"/>
            <w:r w:rsidRPr="008A7283">
              <w:rPr>
                <w:rFonts w:ascii="Arial" w:hAnsi="Arial"/>
                <w:lang w:val="en-US"/>
              </w:rPr>
              <w:t>Autres</w:t>
            </w:r>
            <w:proofErr w:type="spellEnd"/>
            <w:r w:rsidRPr="008A7283">
              <w:rPr>
                <w:rFonts w:ascii="Arial" w:hAnsi="Arial"/>
                <w:lang w:val="en-US"/>
              </w:rPr>
              <w:t xml:space="preserve"> </w:t>
            </w:r>
            <w:proofErr w:type="spellStart"/>
            <w:proofErr w:type="gramStart"/>
            <w:r w:rsidRPr="008A7283">
              <w:rPr>
                <w:rFonts w:ascii="Arial" w:hAnsi="Arial"/>
                <w:lang w:val="en-US"/>
              </w:rPr>
              <w:t>informations</w:t>
            </w:r>
            <w:proofErr w:type="spellEnd"/>
            <w:r w:rsidRPr="008A7283">
              <w:rPr>
                <w:rFonts w:ascii="Arial" w:hAnsi="Arial"/>
                <w:lang w:val="en-US"/>
              </w:rPr>
              <w:t> :</w:t>
            </w:r>
            <w:proofErr w:type="gramEnd"/>
          </w:p>
          <w:p w14:paraId="435D2DDF" w14:textId="77777777" w:rsidR="00DA160C" w:rsidRPr="008A7283" w:rsidRDefault="00DA160C" w:rsidP="006C230A">
            <w:pPr>
              <w:spacing w:before="120" w:after="120" w:line="276" w:lineRule="auto"/>
              <w:rPr>
                <w:rFonts w:ascii="Arial" w:hAnsi="Arial" w:cs="Arial"/>
                <w:sz w:val="20"/>
                <w:lang w:val="en-US"/>
              </w:rPr>
            </w:pPr>
            <w:r w:rsidRPr="008A7283">
              <w:rPr>
                <w:rFonts w:ascii="Arial" w:hAnsi="Arial" w:cs="Arial"/>
                <w:sz w:val="20"/>
                <w:lang w:val="en-US"/>
              </w:rPr>
              <w:t xml:space="preserve">Würth </w:t>
            </w:r>
            <w:proofErr w:type="spellStart"/>
            <w:r w:rsidRPr="008A7283">
              <w:rPr>
                <w:rFonts w:ascii="Arial" w:hAnsi="Arial" w:cs="Arial"/>
                <w:sz w:val="20"/>
                <w:lang w:val="en-US"/>
              </w:rPr>
              <w:t>Elektronik</w:t>
            </w:r>
            <w:proofErr w:type="spellEnd"/>
            <w:r w:rsidRPr="008A7283">
              <w:rPr>
                <w:rFonts w:ascii="Arial" w:hAnsi="Arial" w:cs="Arial"/>
                <w:sz w:val="20"/>
                <w:lang w:val="en-US"/>
              </w:rPr>
              <w:t xml:space="preserve"> France</w:t>
            </w:r>
            <w:r w:rsidRPr="008A7283">
              <w:rPr>
                <w:rFonts w:ascii="Arial" w:hAnsi="Arial" w:cs="Arial"/>
                <w:sz w:val="20"/>
                <w:lang w:val="en-US"/>
              </w:rPr>
              <w:br/>
              <w:t xml:space="preserve">Romain </w:t>
            </w:r>
            <w:proofErr w:type="spellStart"/>
            <w:r w:rsidRPr="008A7283">
              <w:rPr>
                <w:rFonts w:ascii="Arial" w:hAnsi="Arial" w:cs="Arial"/>
                <w:sz w:val="20"/>
                <w:lang w:val="en-US"/>
              </w:rPr>
              <w:t>Méjean</w:t>
            </w:r>
            <w:proofErr w:type="spellEnd"/>
            <w:r w:rsidRPr="008A7283">
              <w:rPr>
                <w:rFonts w:ascii="Arial" w:hAnsi="Arial" w:cs="Arial"/>
                <w:sz w:val="20"/>
                <w:lang w:val="en-US"/>
              </w:rPr>
              <w:br/>
              <w:t>1861, Avenue Henri Schneider</w:t>
            </w:r>
            <w:r w:rsidRPr="008A7283">
              <w:rPr>
                <w:rFonts w:ascii="Arial" w:hAnsi="Arial" w:cs="Arial"/>
                <w:sz w:val="20"/>
                <w:lang w:val="en-US"/>
              </w:rPr>
              <w:br/>
              <w:t>CS 70029</w:t>
            </w:r>
            <w:r w:rsidRPr="008A7283">
              <w:rPr>
                <w:rFonts w:ascii="Arial" w:hAnsi="Arial" w:cs="Arial"/>
                <w:sz w:val="20"/>
                <w:lang w:val="en-US"/>
              </w:rPr>
              <w:br/>
              <w:t xml:space="preserve">69881 </w:t>
            </w:r>
            <w:proofErr w:type="spellStart"/>
            <w:r w:rsidRPr="008A7283">
              <w:rPr>
                <w:rFonts w:ascii="Arial" w:hAnsi="Arial" w:cs="Arial"/>
                <w:sz w:val="20"/>
                <w:lang w:val="en-US"/>
              </w:rPr>
              <w:t>Meyzieu</w:t>
            </w:r>
            <w:proofErr w:type="spellEnd"/>
            <w:r w:rsidRPr="008A7283">
              <w:rPr>
                <w:rFonts w:ascii="Arial" w:hAnsi="Arial" w:cs="Arial"/>
                <w:sz w:val="20"/>
                <w:lang w:val="en-US"/>
              </w:rPr>
              <w:t xml:space="preserve"> Cedex</w:t>
            </w:r>
            <w:r w:rsidRPr="008A7283">
              <w:rPr>
                <w:rFonts w:ascii="Arial" w:hAnsi="Arial" w:cs="Arial"/>
                <w:sz w:val="20"/>
                <w:lang w:val="en-US"/>
              </w:rPr>
              <w:br/>
              <w:t>France</w:t>
            </w:r>
          </w:p>
          <w:p w14:paraId="68B591B6" w14:textId="77777777" w:rsidR="00DA160C" w:rsidRPr="008A7283" w:rsidRDefault="00DA160C" w:rsidP="006C230A">
            <w:pPr>
              <w:spacing w:before="120" w:after="120" w:line="276" w:lineRule="auto"/>
              <w:rPr>
                <w:rFonts w:ascii="Arial" w:hAnsi="Arial" w:cs="Arial"/>
                <w:sz w:val="20"/>
                <w:lang w:val="en-US"/>
              </w:rPr>
            </w:pPr>
            <w:proofErr w:type="gramStart"/>
            <w:r w:rsidRPr="008A7283">
              <w:rPr>
                <w:rFonts w:ascii="Arial" w:hAnsi="Arial" w:cs="Arial"/>
                <w:sz w:val="20"/>
                <w:lang w:val="en-US"/>
              </w:rPr>
              <w:t>Mob :</w:t>
            </w:r>
            <w:proofErr w:type="gramEnd"/>
            <w:r w:rsidRPr="008A7283">
              <w:rPr>
                <w:rFonts w:ascii="Arial" w:hAnsi="Arial" w:cs="Arial"/>
                <w:sz w:val="20"/>
                <w:lang w:val="en-US"/>
              </w:rPr>
              <w:t xml:space="preserve"> +33 6 75 28 45 24</w:t>
            </w:r>
            <w:r w:rsidRPr="008A7283">
              <w:rPr>
                <w:rFonts w:ascii="Arial" w:hAnsi="Arial" w:cs="Arial"/>
                <w:sz w:val="20"/>
                <w:lang w:val="en-US"/>
              </w:rPr>
              <w:br/>
            </w:r>
            <w:proofErr w:type="spellStart"/>
            <w:r w:rsidRPr="008A7283">
              <w:rPr>
                <w:rFonts w:ascii="Arial" w:hAnsi="Arial" w:cs="Arial"/>
                <w:bCs/>
                <w:sz w:val="20"/>
                <w:lang w:val="en-US"/>
              </w:rPr>
              <w:t>Courriel</w:t>
            </w:r>
            <w:proofErr w:type="spellEnd"/>
            <w:r w:rsidRPr="008A7283">
              <w:rPr>
                <w:rFonts w:ascii="Arial" w:hAnsi="Arial" w:cs="Arial"/>
                <w:bCs/>
                <w:sz w:val="20"/>
                <w:lang w:val="en-US"/>
              </w:rPr>
              <w:t xml:space="preserve"> : </w:t>
            </w:r>
            <w:r w:rsidRPr="008A7283">
              <w:rPr>
                <w:rFonts w:ascii="Arial" w:hAnsi="Arial" w:cs="Arial"/>
                <w:bCs/>
                <w:sz w:val="20"/>
                <w:lang w:val="en-US"/>
              </w:rPr>
              <w:br/>
              <w:t>romain.mejean@we-online.com</w:t>
            </w:r>
          </w:p>
          <w:p w14:paraId="18A3DAD2" w14:textId="77777777" w:rsidR="00DA160C" w:rsidRDefault="00DA160C" w:rsidP="006C230A">
            <w:pPr>
              <w:spacing w:before="120" w:after="120" w:line="276" w:lineRule="auto"/>
              <w:rPr>
                <w:rFonts w:ascii="Arial" w:hAnsi="Arial" w:cs="Arial"/>
                <w:bCs/>
                <w:sz w:val="20"/>
              </w:rPr>
            </w:pPr>
            <w:r>
              <w:rPr>
                <w:rFonts w:ascii="Arial" w:hAnsi="Arial" w:cs="Arial"/>
                <w:bCs/>
                <w:sz w:val="20"/>
              </w:rPr>
              <w:t>www.we-online.com</w:t>
            </w:r>
          </w:p>
          <w:p w14:paraId="610E6CC0" w14:textId="77777777" w:rsidR="00DA160C" w:rsidRPr="00591131" w:rsidRDefault="00DA160C" w:rsidP="006C230A">
            <w:pPr>
              <w:rPr>
                <w:rFonts w:ascii="Arial" w:hAnsi="Arial" w:cs="Arial"/>
                <w:sz w:val="20"/>
              </w:rPr>
            </w:pPr>
          </w:p>
          <w:p w14:paraId="016EE004" w14:textId="77777777" w:rsidR="00DA160C" w:rsidRPr="00591131" w:rsidRDefault="00DA160C" w:rsidP="006C230A">
            <w:pPr>
              <w:rPr>
                <w:rFonts w:ascii="Arial" w:hAnsi="Arial" w:cs="Arial"/>
                <w:sz w:val="20"/>
              </w:rPr>
            </w:pPr>
          </w:p>
        </w:tc>
        <w:tc>
          <w:tcPr>
            <w:tcW w:w="3193" w:type="dxa"/>
            <w:shd w:val="clear" w:color="auto" w:fill="auto"/>
            <w:hideMark/>
          </w:tcPr>
          <w:p w14:paraId="159499E6" w14:textId="77777777" w:rsidR="00DA160C" w:rsidRPr="008A7283" w:rsidRDefault="00DA160C" w:rsidP="006C230A">
            <w:pPr>
              <w:pStyle w:val="Textkrper"/>
              <w:tabs>
                <w:tab w:val="left" w:pos="1065"/>
              </w:tabs>
              <w:autoSpaceDE/>
              <w:adjustRightInd/>
              <w:spacing w:before="120" w:after="120" w:line="276" w:lineRule="auto"/>
              <w:rPr>
                <w:rFonts w:ascii="Arial" w:hAnsi="Arial"/>
              </w:rPr>
            </w:pPr>
          </w:p>
          <w:p w14:paraId="00E0D8FD" w14:textId="77777777" w:rsidR="00DA160C" w:rsidRPr="008A7283" w:rsidRDefault="00DA160C" w:rsidP="006C230A">
            <w:pPr>
              <w:pStyle w:val="Textkrper"/>
              <w:tabs>
                <w:tab w:val="left" w:pos="1065"/>
              </w:tabs>
              <w:autoSpaceDE/>
              <w:adjustRightInd/>
              <w:spacing w:before="120" w:after="120" w:line="276" w:lineRule="auto"/>
              <w:rPr>
                <w:rFonts w:ascii="Arial" w:hAnsi="Arial"/>
                <w:bCs w:val="0"/>
                <w:szCs w:val="24"/>
              </w:rPr>
            </w:pPr>
            <w:r w:rsidRPr="008A7283">
              <w:rPr>
                <w:rFonts w:ascii="Arial" w:hAnsi="Arial"/>
              </w:rPr>
              <w:t>Contact presse :</w:t>
            </w:r>
          </w:p>
          <w:p w14:paraId="4CF10503" w14:textId="77777777" w:rsidR="00DA160C" w:rsidRPr="008A7283" w:rsidRDefault="00DA160C" w:rsidP="006C230A">
            <w:pPr>
              <w:tabs>
                <w:tab w:val="left" w:pos="1065"/>
              </w:tabs>
              <w:spacing w:before="120" w:after="120" w:line="276" w:lineRule="auto"/>
              <w:rPr>
                <w:rFonts w:ascii="Arial" w:hAnsi="Arial" w:cs="Arial"/>
                <w:bCs/>
                <w:sz w:val="20"/>
              </w:rPr>
            </w:pPr>
            <w:r w:rsidRPr="008A7283">
              <w:rPr>
                <w:rFonts w:ascii="Arial" w:hAnsi="Arial"/>
                <w:sz w:val="20"/>
              </w:rPr>
              <w:t>HighTech communications GmbH</w:t>
            </w:r>
            <w:r w:rsidRPr="008A7283">
              <w:br/>
            </w:r>
            <w:r w:rsidRPr="008A7283">
              <w:rPr>
                <w:rFonts w:ascii="Arial" w:hAnsi="Arial"/>
                <w:sz w:val="20"/>
              </w:rPr>
              <w:t>Brigitte Basilio</w:t>
            </w:r>
            <w:r w:rsidRPr="008A7283">
              <w:br/>
            </w:r>
            <w:proofErr w:type="spellStart"/>
            <w:r w:rsidRPr="008A7283">
              <w:rPr>
                <w:rFonts w:ascii="Arial" w:hAnsi="Arial"/>
                <w:sz w:val="20"/>
              </w:rPr>
              <w:t>Brunhamstrasse</w:t>
            </w:r>
            <w:proofErr w:type="spellEnd"/>
            <w:r w:rsidRPr="008A7283">
              <w:rPr>
                <w:rFonts w:ascii="Arial" w:hAnsi="Arial"/>
                <w:sz w:val="20"/>
              </w:rPr>
              <w:t xml:space="preserve"> 21</w:t>
            </w:r>
            <w:r w:rsidRPr="008A7283">
              <w:br/>
            </w:r>
            <w:r w:rsidRPr="008A7283">
              <w:rPr>
                <w:rFonts w:ascii="Arial" w:hAnsi="Arial"/>
                <w:sz w:val="20"/>
              </w:rPr>
              <w:t xml:space="preserve">81249 </w:t>
            </w:r>
            <w:proofErr w:type="spellStart"/>
            <w:r w:rsidRPr="008A7283">
              <w:rPr>
                <w:rFonts w:ascii="Arial" w:hAnsi="Arial"/>
                <w:sz w:val="20"/>
              </w:rPr>
              <w:t>München</w:t>
            </w:r>
            <w:proofErr w:type="spellEnd"/>
            <w:r w:rsidRPr="008A7283">
              <w:rPr>
                <w:rFonts w:ascii="Arial" w:hAnsi="Arial"/>
                <w:sz w:val="20"/>
              </w:rPr>
              <w:br/>
              <w:t>Allemagne</w:t>
            </w:r>
          </w:p>
          <w:p w14:paraId="555A34E5" w14:textId="77777777" w:rsidR="00DA160C" w:rsidRPr="008A7283" w:rsidRDefault="00DA160C" w:rsidP="006C230A">
            <w:pPr>
              <w:tabs>
                <w:tab w:val="left" w:pos="1065"/>
              </w:tabs>
              <w:spacing w:before="120" w:after="120" w:line="276" w:lineRule="auto"/>
              <w:rPr>
                <w:rFonts w:ascii="Arial" w:hAnsi="Arial" w:cs="Arial"/>
                <w:bCs/>
                <w:sz w:val="20"/>
              </w:rPr>
            </w:pPr>
            <w:r w:rsidRPr="008A7283">
              <w:rPr>
                <w:rFonts w:ascii="Arial" w:hAnsi="Arial"/>
                <w:sz w:val="20"/>
              </w:rPr>
              <w:t xml:space="preserve">Tél : +49 89 500778-20 </w:t>
            </w:r>
            <w:r w:rsidRPr="008A7283">
              <w:br/>
            </w:r>
            <w:r w:rsidRPr="008A7283">
              <w:rPr>
                <w:rFonts w:ascii="Arial" w:hAnsi="Arial"/>
                <w:sz w:val="20"/>
              </w:rPr>
              <w:t xml:space="preserve">Courriel : </w:t>
            </w:r>
            <w:r w:rsidRPr="008A7283">
              <w:rPr>
                <w:rFonts w:ascii="Arial" w:hAnsi="Arial"/>
                <w:sz w:val="20"/>
              </w:rPr>
              <w:br/>
              <w:t>b.basilio@htcm.de</w:t>
            </w:r>
          </w:p>
          <w:p w14:paraId="00AC1900" w14:textId="77777777" w:rsidR="00DA160C" w:rsidRPr="00591131" w:rsidRDefault="00DA160C" w:rsidP="006C230A">
            <w:pPr>
              <w:tabs>
                <w:tab w:val="left" w:pos="1065"/>
              </w:tabs>
              <w:spacing w:before="120" w:after="120" w:line="276" w:lineRule="auto"/>
              <w:rPr>
                <w:rFonts w:ascii="Arial" w:hAnsi="Arial" w:cs="Arial"/>
                <w:bCs/>
                <w:sz w:val="20"/>
              </w:rPr>
            </w:pPr>
            <w:r w:rsidRPr="008A7283">
              <w:rPr>
                <w:rFonts w:ascii="Arial" w:hAnsi="Arial"/>
                <w:sz w:val="20"/>
              </w:rPr>
              <w:t xml:space="preserve">www.htcm.de </w:t>
            </w:r>
          </w:p>
        </w:tc>
      </w:tr>
      <w:bookmarkEnd w:id="0"/>
    </w:tbl>
    <w:p w14:paraId="0D92459E" w14:textId="77777777" w:rsidR="00DA160C" w:rsidRPr="00591131" w:rsidRDefault="00DA160C" w:rsidP="00DA160C">
      <w:pPr>
        <w:pStyle w:val="Textkrper"/>
        <w:spacing w:before="120" w:after="120" w:line="276" w:lineRule="auto"/>
      </w:pPr>
    </w:p>
    <w:p w14:paraId="158EC2C7" w14:textId="77777777" w:rsidR="00DA160C" w:rsidRDefault="00DA160C">
      <w:pPr>
        <w:pStyle w:val="Textkrper"/>
        <w:spacing w:before="120" w:after="120" w:line="260" w:lineRule="exact"/>
        <w:jc w:val="both"/>
        <w:rPr>
          <w:rFonts w:asciiTheme="minorHAnsi" w:hAnsiTheme="minorHAnsi" w:cstheme="minorHAnsi"/>
          <w:sz w:val="22"/>
          <w:szCs w:val="22"/>
        </w:rPr>
      </w:pPr>
    </w:p>
    <w:sectPr w:rsidR="00DA160C">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4D3DE" w14:textId="77777777" w:rsidR="00BC0BAD" w:rsidRDefault="00DA160C">
      <w:r>
        <w:separator/>
      </w:r>
    </w:p>
  </w:endnote>
  <w:endnote w:type="continuationSeparator" w:id="0">
    <w:p w14:paraId="49210523" w14:textId="77777777" w:rsidR="00BC0BAD" w:rsidRDefault="00DA1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DA7FB" w14:textId="77777777" w:rsidR="00BC0BAD" w:rsidRDefault="00DA160C">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rPr>
      <w:fldChar w:fldCharType="begin"/>
    </w:r>
    <w:r>
      <w:rPr>
        <w:rFonts w:ascii="Arial" w:hAnsi="Arial" w:cs="Arial"/>
        <w:snapToGrid w:val="0"/>
        <w:sz w:val="16"/>
      </w:rPr>
      <w:instrText xml:space="preserve"> FILENAME  \* MERGEFORMAT </w:instrText>
    </w:r>
    <w:r>
      <w:rPr>
        <w:rFonts w:ascii="Arial" w:hAnsi="Arial" w:cs="Arial"/>
        <w:snapToGrid w:val="0"/>
        <w:sz w:val="16"/>
      </w:rPr>
      <w:fldChar w:fldCharType="separate"/>
    </w:r>
    <w:r>
      <w:rPr>
        <w:rFonts w:ascii="Arial" w:hAnsi="Arial" w:cs="Arial"/>
        <w:noProof/>
        <w:snapToGrid w:val="0"/>
        <w:sz w:val="16"/>
      </w:rPr>
      <w:t>WTH1PI1360_fr.docx</w:t>
    </w:r>
    <w:r>
      <w:rPr>
        <w:rFonts w:ascii="Arial" w:hAnsi="Arial" w:cs="Arial"/>
        <w:snapToGrid w:val="0"/>
        <w:sz w:val="16"/>
      </w:rPr>
      <w:fldChar w:fldCharType="end"/>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1D62E" w14:textId="77777777" w:rsidR="00BC0BAD" w:rsidRDefault="00DA160C">
      <w:r>
        <w:separator/>
      </w:r>
    </w:p>
  </w:footnote>
  <w:footnote w:type="continuationSeparator" w:id="0">
    <w:p w14:paraId="4F857B29" w14:textId="77777777" w:rsidR="00BC0BAD" w:rsidRDefault="00DA16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B21CF" w14:textId="77777777" w:rsidR="00BC0BAD" w:rsidRDefault="00DA160C">
    <w:pPr>
      <w:pStyle w:val="Kopfzeile"/>
      <w:tabs>
        <w:tab w:val="clear" w:pos="9072"/>
        <w:tab w:val="right" w:pos="9498"/>
      </w:tabs>
    </w:pPr>
    <w:r>
      <w:rPr>
        <w:noProof/>
        <w:lang w:eastAsia="fr-FR"/>
      </w:rPr>
      <w:drawing>
        <wp:anchor distT="0" distB="0" distL="114300" distR="114300" simplePos="0" relativeHeight="251657728" behindDoc="1" locked="0" layoutInCell="0" allowOverlap="1" wp14:anchorId="64665917" wp14:editId="4574C323">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32442743">
    <w:abstractNumId w:val="4"/>
  </w:num>
  <w:num w:numId="2" w16cid:durableId="1942713433">
    <w:abstractNumId w:val="1"/>
  </w:num>
  <w:num w:numId="3" w16cid:durableId="226886099">
    <w:abstractNumId w:val="2"/>
  </w:num>
  <w:num w:numId="4" w16cid:durableId="454643390">
    <w:abstractNumId w:val="3"/>
  </w:num>
  <w:num w:numId="5" w16cid:durableId="2729014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BAD"/>
    <w:rsid w:val="006919B1"/>
    <w:rsid w:val="00AD5598"/>
    <w:rsid w:val="00BC0BAD"/>
    <w:rsid w:val="00DA160C"/>
    <w:rsid w:val="00EA4F56"/>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A50679A"/>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fr-FR"/>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fr-FR"/>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basedOn w:val="Absatz-Standardschriftart"/>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10201722">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em/connectors/board-to-board_connectors/wr-btb_board_to_boar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FE37A5-3674-46A6-BC2F-6CF9B0AEA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478</Words>
  <Characters>3152</Characters>
  <DocSecurity>0</DocSecurity>
  <Lines>26</Lines>
  <Paragraphs>7</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3623</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2023-11-08T09:53:00Z</dcterms:created>
  <dcterms:modified xsi:type="dcterms:W3CDTF">2023-11-08T09:56:00Z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