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D146" w14:textId="77777777" w:rsidR="001B534E" w:rsidRDefault="00DA16A9">
      <w:pPr>
        <w:pStyle w:val="berschrift1"/>
        <w:spacing w:before="720" w:after="720" w:line="260" w:lineRule="exact"/>
        <w:rPr>
          <w:sz w:val="20"/>
        </w:rPr>
      </w:pPr>
      <w:r>
        <w:rPr>
          <w:sz w:val="20"/>
        </w:rPr>
        <w:t>COMUNICATO STAMPA</w:t>
      </w:r>
    </w:p>
    <w:p w14:paraId="27B14EB0" w14:textId="77777777" w:rsidR="001B534E" w:rsidRDefault="00DA16A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Zephyr OS con driver per sensori di </w:t>
      </w: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w:t>
      </w:r>
    </w:p>
    <w:p w14:paraId="58246AC3" w14:textId="77777777" w:rsidR="001B534E" w:rsidRDefault="00DA16A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Facile integrazione di sensori per progetti IoT</w:t>
      </w:r>
    </w:p>
    <w:p w14:paraId="082096DB" w14:textId="0A8688E9" w:rsidR="001B534E" w:rsidRDefault="00DA16A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Pr="00DA16A9">
        <w:rPr>
          <w:rFonts w:ascii="Arial" w:hAnsi="Arial"/>
          <w:color w:val="000000"/>
        </w:rPr>
        <w:t>21 novembre 2023</w:t>
      </w:r>
      <w:r>
        <w:rPr>
          <w:rFonts w:ascii="Arial" w:hAnsi="Arial"/>
          <w:color w:val="000000"/>
        </w:rPr>
        <w:t xml:space="preserve"> – Con la sua offerta di sensori basati su tecnologia MEMS (Micro Electro-</w:t>
      </w:r>
      <w:proofErr w:type="spellStart"/>
      <w:r>
        <w:rPr>
          <w:rFonts w:ascii="Arial" w:hAnsi="Arial"/>
          <w:color w:val="000000"/>
        </w:rPr>
        <w:t>Mechanical</w:t>
      </w:r>
      <w:proofErr w:type="spellEnd"/>
      <w:r>
        <w:rPr>
          <w:rFonts w:ascii="Arial" w:hAnsi="Arial"/>
          <w:color w:val="000000"/>
        </w:rPr>
        <w:t xml:space="preserve"> Systems),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si concentra, tra l'altro, anche su applicazioni IoT. Zephyr OS, il sistema operativo basato su microcontrollore della Linux Foundation, include i driver corrispondenti. Con la nuova Application Note ANR034 (</w:t>
      </w:r>
      <w:hyperlink r:id="rId11" w:history="1">
        <w:r>
          <w:rPr>
            <w:rStyle w:val="Hyperlink"/>
            <w:rFonts w:ascii="Arial" w:hAnsi="Arial"/>
          </w:rPr>
          <w:t>www.we-online.com/ANR034</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fornisce istruzioni su come, con pochi passaggi, si possa incorporare un sensore lato software in un terminale.</w:t>
      </w:r>
    </w:p>
    <w:p w14:paraId="65480521" w14:textId="77777777" w:rsidR="001B534E" w:rsidRDefault="00DA16A9">
      <w:pPr>
        <w:pStyle w:val="Textkrper"/>
        <w:spacing w:before="120" w:after="120" w:line="260" w:lineRule="exact"/>
        <w:jc w:val="both"/>
        <w:rPr>
          <w:rFonts w:ascii="Arial" w:hAnsi="Arial"/>
          <w:b w:val="0"/>
          <w:bCs w:val="0"/>
          <w:color w:val="000000"/>
        </w:rPr>
      </w:pP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dispone di un'offerta di </w:t>
      </w:r>
      <w:hyperlink r:id="rId12" w:history="1">
        <w:r>
          <w:rPr>
            <w:rStyle w:val="Hyperlink"/>
            <w:rFonts w:ascii="Arial" w:hAnsi="Arial"/>
            <w:b w:val="0"/>
          </w:rPr>
          <w:t>sensori</w:t>
        </w:r>
      </w:hyperlink>
      <w:r>
        <w:rPr>
          <w:rFonts w:ascii="Arial" w:hAnsi="Arial"/>
          <w:b w:val="0"/>
          <w:color w:val="000000"/>
        </w:rPr>
        <w:t xml:space="preserve"> compatti, che comprendono ad esempio sensori di umidità e di temperatura, giroscopio a 6 assi e sensori di accelerazione o sensori di pressione assoluta e pressione differenziale. La possibilità di selezionare campi di misura e velocità di trasmissione dati rende tutti i sensori estremamente versatili. Per una più semplice integrazione, i sensori forniscono dati già calibrati e processati per funzionalità pensate per applicazioni specifiche. Grazie ai driver memorizzati nel codice sorgente di Zephyr e alle Application Notes recentemente pubblicate, è possibile eseguire senza problemi l'integrazione in un terminale.</w:t>
      </w:r>
    </w:p>
    <w:p w14:paraId="16F9BE53" w14:textId="77777777" w:rsidR="001B534E" w:rsidRDefault="00DA16A9">
      <w:pPr>
        <w:pStyle w:val="Textkrper"/>
        <w:spacing w:before="120" w:after="120" w:line="260" w:lineRule="exact"/>
        <w:jc w:val="both"/>
        <w:rPr>
          <w:rFonts w:ascii="Arial" w:hAnsi="Arial"/>
          <w:color w:val="000000"/>
        </w:rPr>
      </w:pPr>
      <w:r>
        <w:rPr>
          <w:rFonts w:ascii="Arial" w:hAnsi="Arial"/>
          <w:color w:val="000000"/>
        </w:rPr>
        <w:t>Utilizzo flessibile dell'hardware</w:t>
      </w:r>
    </w:p>
    <w:p w14:paraId="060728E2" w14:textId="77777777" w:rsidR="001B534E" w:rsidRDefault="00DA16A9">
      <w:pPr>
        <w:pStyle w:val="Textkrper"/>
        <w:spacing w:before="120" w:after="120" w:line="260" w:lineRule="exact"/>
        <w:jc w:val="both"/>
        <w:rPr>
          <w:rFonts w:ascii="Arial" w:hAnsi="Arial"/>
          <w:b w:val="0"/>
          <w:bCs w:val="0"/>
          <w:color w:val="000000"/>
        </w:rPr>
      </w:pPr>
      <w:r>
        <w:rPr>
          <w:rFonts w:ascii="Arial" w:hAnsi="Arial"/>
          <w:b w:val="0"/>
          <w:color w:val="000000"/>
        </w:rPr>
        <w:t xml:space="preserve">Il sistema operativo indipendente dal produttore Zephyr ha il grande vantaggio di consentire l'utilizzo del firmware con esso sviluppato su diverse piattaforme hardware senza alcuna modifica. Ciò offre un grande vantaggio strategico in quanto i semiconduttori sono spesso scarsamente disponibili. Molti produttori di circuiti integrati hanno già memorizzato le loro definizioni hardware in Zephyr. </w:t>
      </w:r>
      <w:proofErr w:type="gramStart"/>
      <w:r>
        <w:rPr>
          <w:rFonts w:ascii="Arial" w:hAnsi="Arial"/>
          <w:b w:val="0"/>
          <w:color w:val="000000"/>
        </w:rPr>
        <w:t>Inoltre</w:t>
      </w:r>
      <w:proofErr w:type="gramEnd"/>
      <w:r>
        <w:rPr>
          <w:rFonts w:ascii="Arial" w:hAnsi="Arial"/>
          <w:b w:val="0"/>
          <w:color w:val="000000"/>
        </w:rPr>
        <w:t xml:space="preserve"> aziende come NXP, </w:t>
      </w:r>
      <w:proofErr w:type="spellStart"/>
      <w:r>
        <w:rPr>
          <w:rFonts w:ascii="Arial" w:hAnsi="Arial"/>
          <w:b w:val="0"/>
          <w:color w:val="000000"/>
        </w:rPr>
        <w:t>Nordic</w:t>
      </w:r>
      <w:proofErr w:type="spellEnd"/>
      <w:r>
        <w:rPr>
          <w:rFonts w:ascii="Arial" w:hAnsi="Arial"/>
          <w:b w:val="0"/>
          <w:color w:val="000000"/>
        </w:rPr>
        <w:t xml:space="preserve"> </w:t>
      </w:r>
      <w:proofErr w:type="spellStart"/>
      <w:r>
        <w:rPr>
          <w:rFonts w:ascii="Arial" w:hAnsi="Arial"/>
          <w:b w:val="0"/>
          <w:color w:val="000000"/>
        </w:rPr>
        <w:t>Semiconductor</w:t>
      </w:r>
      <w:proofErr w:type="spellEnd"/>
      <w:r>
        <w:rPr>
          <w:rFonts w:ascii="Arial" w:hAnsi="Arial"/>
          <w:b w:val="0"/>
          <w:color w:val="000000"/>
        </w:rPr>
        <w:t xml:space="preserve">, ST Micro Electronics, Intel e altre sono attive nella comunità open source che gestisce il software. Zephyr non solo include funzioni relative al sistema operativo come multithreading e allocazione di memoria, ma offre anche numerose funzioni per l'utilizzo di componenti elettronici esterni come sensori, display e moduli radio. Accanto ai driver per sensori, in Zephyr OS sono anche memorizzate le informazioni necessarie per lo sviluppo di firmware per i moduli radio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Poiché le soluzioni di comunicazione sono un elemento importante dei progetti IoT,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offre un servizio di sviluppo firmware e supporto per la certificazione di tecnologia radio su misura per i clienti.</w:t>
      </w:r>
    </w:p>
    <w:p w14:paraId="5BB81874" w14:textId="77777777" w:rsidR="001B534E" w:rsidRDefault="001B534E">
      <w:pPr>
        <w:pStyle w:val="Textkrper"/>
        <w:spacing w:before="120" w:after="120" w:line="260" w:lineRule="exact"/>
        <w:jc w:val="both"/>
        <w:rPr>
          <w:rFonts w:ascii="Arial" w:hAnsi="Arial"/>
          <w:color w:val="000000"/>
        </w:rPr>
      </w:pPr>
    </w:p>
    <w:p w14:paraId="4844A873" w14:textId="10A043B5" w:rsidR="001B534E" w:rsidRPr="00DA16A9" w:rsidRDefault="00DA16A9" w:rsidP="00DA16A9">
      <w:pPr>
        <w:rPr>
          <w:rFonts w:ascii="Arial" w:hAnsi="Arial" w:cs="Arial"/>
          <w:sz w:val="20"/>
          <w:szCs w:val="20"/>
        </w:rPr>
      </w:pPr>
      <w:r>
        <w:br w:type="page"/>
      </w:r>
    </w:p>
    <w:p w14:paraId="0342C1F2" w14:textId="77777777" w:rsidR="00DA16A9" w:rsidRPr="00970FD9" w:rsidRDefault="00DA16A9" w:rsidP="00DA16A9">
      <w:pPr>
        <w:pStyle w:val="Textkrper"/>
        <w:spacing w:before="120" w:after="120" w:line="260" w:lineRule="exact"/>
        <w:jc w:val="both"/>
        <w:rPr>
          <w:rFonts w:ascii="Arial" w:hAnsi="Arial"/>
          <w:b w:val="0"/>
          <w:bCs w:val="0"/>
        </w:rPr>
      </w:pPr>
    </w:p>
    <w:p w14:paraId="33170974" w14:textId="77777777" w:rsidR="00DA16A9" w:rsidRPr="00970FD9" w:rsidRDefault="00DA16A9" w:rsidP="00DA16A9">
      <w:pPr>
        <w:pStyle w:val="PITextkrper"/>
        <w:pBdr>
          <w:top w:val="single" w:sz="4" w:space="1" w:color="auto"/>
        </w:pBdr>
        <w:spacing w:before="240"/>
        <w:rPr>
          <w:b/>
          <w:sz w:val="18"/>
          <w:szCs w:val="18"/>
        </w:rPr>
      </w:pPr>
    </w:p>
    <w:p w14:paraId="15D264E3" w14:textId="77777777" w:rsidR="00DA16A9" w:rsidRPr="00970FD9" w:rsidRDefault="00DA16A9" w:rsidP="00DA16A9">
      <w:pPr>
        <w:spacing w:after="120" w:line="280" w:lineRule="exact"/>
        <w:rPr>
          <w:rFonts w:ascii="Arial" w:hAnsi="Arial" w:cs="Arial"/>
          <w:b/>
          <w:bCs/>
          <w:sz w:val="18"/>
          <w:szCs w:val="18"/>
        </w:rPr>
      </w:pPr>
      <w:r w:rsidRPr="00970FD9">
        <w:rPr>
          <w:rFonts w:ascii="Arial" w:hAnsi="Arial"/>
          <w:b/>
          <w:sz w:val="18"/>
        </w:rPr>
        <w:t>Immagini disponibili</w:t>
      </w:r>
    </w:p>
    <w:p w14:paraId="4375165B" w14:textId="77777777" w:rsidR="00DA16A9" w:rsidRPr="00970FD9" w:rsidRDefault="00DA16A9" w:rsidP="00DA16A9">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3" w:history="1">
        <w:r w:rsidRPr="00970FD9">
          <w:rPr>
            <w:rStyle w:val="Hyperlink"/>
            <w:rFonts w:ascii="Arial" w:hAnsi="Arial" w:cs="Arial"/>
            <w:sz w:val="18"/>
            <w:szCs w:val="18"/>
          </w:rPr>
          <w:t>https://kk.htcm.de/press-releases/wuerth/</w:t>
        </w:r>
      </w:hyperlink>
    </w:p>
    <w:tbl>
      <w:tblPr>
        <w:tblW w:w="34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8"/>
      </w:tblGrid>
      <w:tr w:rsidR="001B534E" w14:paraId="68ADB6CF" w14:textId="77777777">
        <w:trPr>
          <w:trHeight w:val="1745"/>
        </w:trPr>
        <w:tc>
          <w:tcPr>
            <w:tcW w:w="3408" w:type="dxa"/>
          </w:tcPr>
          <w:p w14:paraId="322E676D" w14:textId="77777777" w:rsidR="001B534E" w:rsidRDefault="00DA16A9">
            <w:pPr>
              <w:pStyle w:val="txt"/>
              <w:rPr>
                <w:b/>
                <w:bCs/>
                <w:sz w:val="18"/>
              </w:rPr>
            </w:pPr>
            <w:r>
              <w:rPr>
                <w:b/>
              </w:rPr>
              <w:br/>
            </w:r>
            <w:r>
              <w:rPr>
                <w:noProof/>
                <w:lang w:val="en-US" w:eastAsia="zh-CN"/>
              </w:rPr>
              <w:drawing>
                <wp:inline distT="0" distB="0" distL="0" distR="0" wp14:anchorId="394FBDFC" wp14:editId="433831DB">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39428562" w14:textId="77777777" w:rsidR="001B534E" w:rsidRDefault="00DA16A9">
            <w:pPr>
              <w:pStyle w:val="txt"/>
              <w:rPr>
                <w:b/>
                <w:bCs/>
                <w:sz w:val="18"/>
              </w:rPr>
            </w:pP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803D0B3" w14:textId="3E9140E7" w:rsidR="001B534E" w:rsidRDefault="00DA16A9">
            <w:pPr>
              <w:autoSpaceDE w:val="0"/>
              <w:autoSpaceDN w:val="0"/>
              <w:adjustRightInd w:val="0"/>
              <w:rPr>
                <w:rFonts w:ascii="Arial" w:hAnsi="Arial" w:cs="Arial"/>
                <w:b/>
                <w:sz w:val="18"/>
                <w:szCs w:val="18"/>
              </w:rPr>
            </w:pPr>
            <w:r>
              <w:rPr>
                <w:rFonts w:ascii="Arial" w:hAnsi="Arial"/>
                <w:b/>
                <w:sz w:val="18"/>
              </w:rPr>
              <w:t xml:space="preserve">Firmware per dispositivi IoT: Zephyr OS ora include i driver per i moduli sensore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una Application Note vi seguirà passo dopo passo nel processo di integrazione</w:t>
            </w:r>
            <w:r w:rsidR="00FD447C">
              <w:rPr>
                <w:rFonts w:ascii="Arial" w:hAnsi="Arial"/>
                <w:b/>
                <w:sz w:val="18"/>
              </w:rPr>
              <w:t>.</w:t>
            </w:r>
            <w:r>
              <w:rPr>
                <w:rFonts w:ascii="Arial" w:hAnsi="Arial"/>
                <w:b/>
                <w:sz w:val="18"/>
              </w:rPr>
              <w:t xml:space="preserve"> </w:t>
            </w:r>
          </w:p>
          <w:p w14:paraId="556A4389" w14:textId="77777777" w:rsidR="001B534E" w:rsidRDefault="001B534E">
            <w:pPr>
              <w:autoSpaceDE w:val="0"/>
              <w:autoSpaceDN w:val="0"/>
              <w:adjustRightInd w:val="0"/>
              <w:rPr>
                <w:rFonts w:ascii="Arial" w:hAnsi="Arial" w:cs="Arial"/>
                <w:b/>
                <w:bCs/>
                <w:sz w:val="18"/>
                <w:szCs w:val="18"/>
              </w:rPr>
            </w:pPr>
          </w:p>
        </w:tc>
      </w:tr>
    </w:tbl>
    <w:p w14:paraId="6B4B0D72" w14:textId="77777777" w:rsidR="001B534E" w:rsidRDefault="001B534E">
      <w:pPr>
        <w:pStyle w:val="PITextkrper"/>
        <w:rPr>
          <w:b/>
          <w:bCs/>
          <w:sz w:val="20"/>
        </w:rPr>
      </w:pPr>
    </w:p>
    <w:p w14:paraId="7AFDBF1A" w14:textId="77777777" w:rsidR="00DA16A9" w:rsidRDefault="00DA16A9" w:rsidP="00DA16A9">
      <w:pPr>
        <w:pStyle w:val="Textkrper"/>
        <w:spacing w:before="120" w:after="120" w:line="260" w:lineRule="exact"/>
        <w:jc w:val="both"/>
        <w:rPr>
          <w:rFonts w:ascii="Arial" w:hAnsi="Arial"/>
          <w:b w:val="0"/>
          <w:bCs w:val="0"/>
        </w:rPr>
      </w:pPr>
    </w:p>
    <w:p w14:paraId="73993144" w14:textId="77777777" w:rsidR="00DA16A9" w:rsidRPr="004C0F82" w:rsidRDefault="00DA16A9" w:rsidP="00DA16A9">
      <w:pPr>
        <w:pStyle w:val="PITextkrper"/>
        <w:pBdr>
          <w:top w:val="single" w:sz="4" w:space="1" w:color="auto"/>
        </w:pBdr>
        <w:spacing w:before="240"/>
        <w:rPr>
          <w:b/>
          <w:sz w:val="18"/>
          <w:szCs w:val="18"/>
          <w:lang w:val="de-DE"/>
        </w:rPr>
      </w:pPr>
    </w:p>
    <w:p w14:paraId="57040266" w14:textId="77777777" w:rsidR="00DA16A9" w:rsidRPr="00970FD9" w:rsidRDefault="00DA16A9" w:rsidP="00DA16A9">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4FDCF745" w14:textId="77777777" w:rsidR="00DA16A9" w:rsidRPr="00970FD9" w:rsidRDefault="00DA16A9" w:rsidP="00DA16A9">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B06E157" w14:textId="77777777" w:rsidR="00DA16A9" w:rsidRPr="00970FD9" w:rsidRDefault="00DA16A9" w:rsidP="00DA16A9">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p>
    <w:p w14:paraId="01FFA731" w14:textId="77777777" w:rsidR="00DA16A9" w:rsidRPr="00970FD9" w:rsidRDefault="00DA16A9" w:rsidP="00DA16A9">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47BDBB85" w14:textId="77777777" w:rsidR="00DA16A9" w:rsidRPr="00970FD9" w:rsidRDefault="00DA16A9" w:rsidP="00DA16A9">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lastRenderedPageBreak/>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54CFCA6A" w14:textId="77777777" w:rsidR="00DA16A9" w:rsidRPr="00970FD9" w:rsidRDefault="00DA16A9" w:rsidP="00DA16A9">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429520F8" w14:textId="77777777" w:rsidR="00DA16A9" w:rsidRPr="00970FD9" w:rsidRDefault="00DA16A9" w:rsidP="00DA16A9">
      <w:pPr>
        <w:pStyle w:val="Textkrper"/>
        <w:spacing w:before="120" w:after="120" w:line="276" w:lineRule="auto"/>
        <w:rPr>
          <w:rFonts w:ascii="Arial" w:hAnsi="Arial"/>
        </w:rPr>
      </w:pPr>
      <w:r w:rsidRPr="00970FD9">
        <w:rPr>
          <w:rFonts w:ascii="Arial" w:hAnsi="Arial"/>
        </w:rPr>
        <w:t>Per ulteriori informazioni consultare il sito www.we-online.com</w:t>
      </w:r>
    </w:p>
    <w:p w14:paraId="6E1EA97A" w14:textId="77777777" w:rsidR="00DA16A9" w:rsidRPr="00970FD9" w:rsidRDefault="00DA16A9" w:rsidP="00DA16A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A16A9" w:rsidRPr="00625C04" w14:paraId="20901F52" w14:textId="77777777" w:rsidTr="004033AE">
        <w:tc>
          <w:tcPr>
            <w:tcW w:w="3902" w:type="dxa"/>
            <w:shd w:val="clear" w:color="auto" w:fill="auto"/>
            <w:hideMark/>
          </w:tcPr>
          <w:p w14:paraId="29588FED" w14:textId="77777777" w:rsidR="00DA16A9" w:rsidRPr="00970FD9" w:rsidRDefault="00DA16A9" w:rsidP="004033AE">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4596526F" w14:textId="77777777" w:rsidR="00DA16A9" w:rsidRPr="00970FD9" w:rsidRDefault="00DA16A9" w:rsidP="004033AE">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2E55646" w14:textId="77777777" w:rsidR="00DA16A9" w:rsidRPr="00FF0DE9" w:rsidRDefault="00DA16A9" w:rsidP="004033AE">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232B8F20" w14:textId="77777777" w:rsidR="00DA16A9" w:rsidRPr="00625C04" w:rsidRDefault="00DA16A9" w:rsidP="004033AE">
            <w:pPr>
              <w:spacing w:before="120" w:after="120" w:line="276" w:lineRule="auto"/>
              <w:rPr>
                <w:rFonts w:ascii="Arial" w:hAnsi="Arial" w:cs="Arial"/>
                <w:bCs/>
                <w:sz w:val="20"/>
              </w:rPr>
            </w:pPr>
            <w:r>
              <w:rPr>
                <w:rFonts w:ascii="Arial" w:hAnsi="Arial"/>
                <w:sz w:val="20"/>
              </w:rPr>
              <w:t>www.we-online.com</w:t>
            </w:r>
          </w:p>
          <w:p w14:paraId="591E9457" w14:textId="77777777" w:rsidR="00DA16A9" w:rsidRPr="00625C04" w:rsidRDefault="00DA16A9" w:rsidP="004033AE">
            <w:pPr>
              <w:spacing w:before="120" w:after="120" w:line="276" w:lineRule="auto"/>
              <w:rPr>
                <w:rFonts w:ascii="Arial" w:hAnsi="Arial" w:cs="Arial"/>
                <w:bCs/>
                <w:sz w:val="20"/>
              </w:rPr>
            </w:pPr>
          </w:p>
        </w:tc>
        <w:tc>
          <w:tcPr>
            <w:tcW w:w="3193" w:type="dxa"/>
            <w:shd w:val="clear" w:color="auto" w:fill="auto"/>
            <w:hideMark/>
          </w:tcPr>
          <w:p w14:paraId="052DC605" w14:textId="77777777" w:rsidR="00DA16A9" w:rsidRPr="00970FD9" w:rsidRDefault="00DA16A9" w:rsidP="004033AE">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48125D52" w14:textId="77777777" w:rsidR="00DA16A9" w:rsidRPr="00970FD9" w:rsidRDefault="00DA16A9" w:rsidP="004033AE">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392F2C7" w14:textId="77777777" w:rsidR="00DA16A9" w:rsidRPr="00970FD9" w:rsidRDefault="00DA16A9" w:rsidP="004033AE">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3778638E" w14:textId="77777777" w:rsidR="00DA16A9" w:rsidRPr="00625C04" w:rsidRDefault="00DA16A9" w:rsidP="004033A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540E535F" w14:textId="77777777" w:rsidR="00DA16A9" w:rsidRPr="002C689E" w:rsidRDefault="00DA16A9" w:rsidP="00DA16A9">
      <w:pPr>
        <w:pStyle w:val="Textkrper"/>
        <w:spacing w:before="120" w:after="120" w:line="276" w:lineRule="auto"/>
      </w:pPr>
    </w:p>
    <w:p w14:paraId="71F91093" w14:textId="77777777" w:rsidR="00DA16A9" w:rsidRDefault="00DA16A9">
      <w:pPr>
        <w:pStyle w:val="PITextkrper"/>
        <w:rPr>
          <w:b/>
          <w:bCs/>
          <w:sz w:val="20"/>
        </w:rPr>
      </w:pPr>
    </w:p>
    <w:sectPr w:rsidR="00DA16A9">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AD98" w14:textId="77777777" w:rsidR="001B534E" w:rsidRDefault="00DA16A9">
      <w:r>
        <w:separator/>
      </w:r>
    </w:p>
  </w:endnote>
  <w:endnote w:type="continuationSeparator" w:id="0">
    <w:p w14:paraId="11CF9C16" w14:textId="77777777" w:rsidR="001B534E" w:rsidRDefault="00DA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D83A" w14:textId="77777777" w:rsidR="001B534E" w:rsidRDefault="00DA16A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WTH1PI1350_it.docx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9191" w14:textId="77777777" w:rsidR="001B534E" w:rsidRDefault="00DA16A9">
      <w:r>
        <w:separator/>
      </w:r>
    </w:p>
  </w:footnote>
  <w:footnote w:type="continuationSeparator" w:id="0">
    <w:p w14:paraId="5351176B" w14:textId="77777777" w:rsidR="001B534E" w:rsidRDefault="00DA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BEA1" w14:textId="77777777" w:rsidR="001B534E" w:rsidRDefault="00DA16A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6E42013B" wp14:editId="7536328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01678">
    <w:abstractNumId w:val="4"/>
  </w:num>
  <w:num w:numId="2" w16cid:durableId="924531350">
    <w:abstractNumId w:val="1"/>
  </w:num>
  <w:num w:numId="3" w16cid:durableId="9570721">
    <w:abstractNumId w:val="2"/>
  </w:num>
  <w:num w:numId="4" w16cid:durableId="1344668169">
    <w:abstractNumId w:val="3"/>
  </w:num>
  <w:num w:numId="5" w16cid:durableId="162793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4E"/>
    <w:rsid w:val="00197ED3"/>
    <w:rsid w:val="001B534E"/>
    <w:rsid w:val="00DA16A9"/>
    <w:rsid w:val="00FD44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2C8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products/wco/sensors/evaluation_boards_ws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support/knowledge/application-notes?d=anr034-sensors-driv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3" ma:contentTypeDescription="Ein neues Dokument erstellen." ma:contentTypeScope="" ma:versionID="aa0815bd3d8874405433dc80f9db7b6e">
  <xsd:schema xmlns:xsd="http://www.w3.org/2001/XMLSchema" xmlns:xs="http://www.w3.org/2001/XMLSchema" xmlns:p="http://schemas.microsoft.com/office/2006/metadata/properties" xmlns:ns3="7ed61d0f-f2a2-4346-a086-b7390c7f5cf9" targetNamespace="http://schemas.microsoft.com/office/2006/metadata/properties" ma:root="true" ma:fieldsID="208166b410728980c118a5ededc37eb8"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D3497-0BAA-4E17-A982-222258A7526B}">
  <ds:schemaRefs>
    <ds:schemaRef ds:uri="http://schemas.microsoft.com/sharepoint/v3/contenttype/forms"/>
  </ds:schemaRefs>
</ds:datastoreItem>
</file>

<file path=customXml/itemProps2.xml><?xml version="1.0" encoding="utf-8"?>
<ds:datastoreItem xmlns:ds="http://schemas.openxmlformats.org/officeDocument/2006/customXml" ds:itemID="{828BFDEA-DEB2-411F-8C89-8E115DC007DC}">
  <ds:schemaRefs>
    <ds:schemaRef ds:uri="http://schemas.openxmlformats.org/officeDocument/2006/bibliography"/>
  </ds:schemaRefs>
</ds:datastoreItem>
</file>

<file path=customXml/itemProps3.xml><?xml version="1.0" encoding="utf-8"?>
<ds:datastoreItem xmlns:ds="http://schemas.openxmlformats.org/officeDocument/2006/customXml" ds:itemID="{1A912875-840E-4FBA-B624-B22FB0CE7744}">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7ed61d0f-f2a2-4346-a086-b7390c7f5cf9"/>
    <ds:schemaRef ds:uri="http://www.w3.org/XML/1998/namespace"/>
  </ds:schemaRefs>
</ds:datastoreItem>
</file>

<file path=customXml/itemProps4.xml><?xml version="1.0" encoding="utf-8"?>
<ds:datastoreItem xmlns:ds="http://schemas.openxmlformats.org/officeDocument/2006/customXml" ds:itemID="{B6D216A9-F3D1-45F3-B1C7-C02795A5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4523</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2023-11-20T14:54:00Z</dcterms:created>
  <dcterms:modified xsi:type="dcterms:W3CDTF">2023-11-20T15:21:00Z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