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2121" w14:textId="77777777" w:rsidR="006E4CC0" w:rsidRDefault="00BC0E4E">
      <w:pPr>
        <w:pStyle w:val="berschrift1"/>
        <w:spacing w:before="720" w:after="720" w:line="260" w:lineRule="exact"/>
        <w:rPr>
          <w:sz w:val="20"/>
        </w:rPr>
      </w:pPr>
      <w:r>
        <w:rPr>
          <w:sz w:val="20"/>
        </w:rPr>
        <w:t>COMMUNIQUÉ DE PRESSE</w:t>
      </w:r>
    </w:p>
    <w:p w14:paraId="7091AAC7" w14:textId="77777777" w:rsidR="006E4CC0" w:rsidRDefault="00BC0E4E">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publie une note d’application sur la suppression des interférences</w:t>
      </w:r>
    </w:p>
    <w:p w14:paraId="1F51928D" w14:textId="19C6E53A" w:rsidR="006E4CC0" w:rsidRDefault="00BC0E4E">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Filtre et protection contre les surtensions pour bus I</w:t>
      </w:r>
      <w:r>
        <w:rPr>
          <w:rFonts w:ascii="Arial" w:hAnsi="Arial"/>
          <w:b/>
          <w:color w:val="000000"/>
          <w:sz w:val="36"/>
          <w:vertAlign w:val="superscript"/>
        </w:rPr>
        <w:t>2</w:t>
      </w:r>
      <w:r>
        <w:rPr>
          <w:rFonts w:ascii="Arial" w:hAnsi="Arial"/>
          <w:b/>
          <w:color w:val="000000"/>
          <w:sz w:val="36"/>
        </w:rPr>
        <w:t>C</w:t>
      </w:r>
    </w:p>
    <w:p w14:paraId="176FE140" w14:textId="1290D12A" w:rsidR="006E4CC0" w:rsidRDefault="00BC0E4E">
      <w:pPr>
        <w:pStyle w:val="Textkrper"/>
        <w:spacing w:before="120" w:after="120" w:line="260" w:lineRule="exact"/>
        <w:jc w:val="both"/>
        <w:rPr>
          <w:rFonts w:ascii="Arial" w:hAnsi="Arial"/>
          <w:color w:val="000000"/>
        </w:rPr>
      </w:pPr>
      <w:r>
        <w:rPr>
          <w:rFonts w:ascii="Arial" w:hAnsi="Arial"/>
          <w:color w:val="000000"/>
        </w:rPr>
        <w:t>Waldenburg</w:t>
      </w:r>
      <w:r w:rsidR="003B0856">
        <w:rPr>
          <w:rFonts w:ascii="Arial" w:hAnsi="Arial"/>
          <w:color w:val="000000"/>
        </w:rPr>
        <w:t xml:space="preserve"> (Allemagne)</w:t>
      </w:r>
      <w:r>
        <w:rPr>
          <w:rFonts w:ascii="Arial" w:hAnsi="Arial"/>
          <w:color w:val="000000"/>
        </w:rPr>
        <w:t xml:space="preserve">, </w:t>
      </w:r>
      <w:r w:rsidR="003B0856">
        <w:rPr>
          <w:rFonts w:ascii="Arial" w:hAnsi="Arial"/>
          <w:color w:val="000000"/>
        </w:rPr>
        <w:t xml:space="preserve">le </w:t>
      </w:r>
      <w:r w:rsidR="003B0856" w:rsidRPr="003B0856">
        <w:rPr>
          <w:rFonts w:ascii="Arial" w:hAnsi="Arial"/>
          <w:color w:val="000000"/>
        </w:rPr>
        <w:t>3 août 2023</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a publié une nouvelle note d’application : </w:t>
      </w:r>
      <w:hyperlink r:id="rId8" w:history="1">
        <w:r>
          <w:rPr>
            <w:rStyle w:val="Hyperlink"/>
            <w:rFonts w:ascii="Arial" w:hAnsi="Arial"/>
          </w:rPr>
          <w:t>« ANP121 – Filtre et protection contre les surtensions pour bus I</w:t>
        </w:r>
        <w:r>
          <w:rPr>
            <w:rStyle w:val="Hyperlink"/>
            <w:rFonts w:ascii="Arial" w:hAnsi="Arial"/>
            <w:vertAlign w:val="superscript"/>
          </w:rPr>
          <w:t>2</w:t>
        </w:r>
        <w:r>
          <w:rPr>
            <w:rStyle w:val="Hyperlink"/>
            <w:rFonts w:ascii="Arial" w:hAnsi="Arial"/>
          </w:rPr>
          <w:t>C »</w:t>
        </w:r>
      </w:hyperlink>
      <w:r>
        <w:rPr>
          <w:rFonts w:ascii="Arial" w:hAnsi="Arial"/>
          <w:color w:val="000000"/>
        </w:rPr>
        <w:t>. Dans cette nouvelle note, le fournisseur de composants électroniques et électromécaniques apporte une aide précieuse aux développeurs qui utilisent un bus I²C (Inter-Integrated Circuit Bus) dans des scénarios inter-carte. Une extension de l’interface via des connecteurs ou des câbles peut toutefois rendre le bus I²C sensible aux interférences externes telles que les décharges électrostatiques (ESD), les rafales et les radiofréquences rayonnées. L’objectif de cette note d’application est de présenter un filtre et un circuit de protection appropriés qui augmentent l’immunité au bruit du bus I²C sans compromettre la qualité du signal des lignes de données et d’horloge.</w:t>
      </w:r>
    </w:p>
    <w:p w14:paraId="3A21064E" w14:textId="431753B3" w:rsidR="006E4CC0" w:rsidRDefault="00BC0E4E">
      <w:pPr>
        <w:pStyle w:val="Textkrper"/>
        <w:spacing w:before="120" w:after="120" w:line="260" w:lineRule="exact"/>
        <w:jc w:val="both"/>
        <w:rPr>
          <w:rFonts w:ascii="Arial" w:hAnsi="Arial"/>
          <w:b w:val="0"/>
          <w:bCs w:val="0"/>
          <w:color w:val="000000"/>
        </w:rPr>
      </w:pPr>
      <w:r>
        <w:rPr>
          <w:rFonts w:ascii="Arial" w:hAnsi="Arial"/>
          <w:b w:val="0"/>
          <w:color w:val="000000"/>
        </w:rPr>
        <w:t xml:space="preserve">Le dernier ajout à la collection de notes d’application sur les sites de Würth </w:t>
      </w:r>
      <w:proofErr w:type="spellStart"/>
      <w:r>
        <w:rPr>
          <w:rFonts w:ascii="Arial" w:hAnsi="Arial"/>
          <w:b w:val="0"/>
          <w:color w:val="000000"/>
        </w:rPr>
        <w:t>Elektronik</w:t>
      </w:r>
      <w:proofErr w:type="spellEnd"/>
      <w:r>
        <w:rPr>
          <w:rFonts w:ascii="Arial" w:hAnsi="Arial"/>
          <w:b w:val="0"/>
          <w:color w:val="000000"/>
        </w:rPr>
        <w:t xml:space="preserve"> comprend les sections « Vue d’ensemble du bus I</w:t>
      </w:r>
      <w:r>
        <w:rPr>
          <w:rFonts w:ascii="Arial" w:hAnsi="Arial"/>
          <w:b w:val="0"/>
          <w:color w:val="000000"/>
          <w:vertAlign w:val="superscript"/>
        </w:rPr>
        <w:t>2</w:t>
      </w:r>
      <w:r>
        <w:rPr>
          <w:rFonts w:ascii="Arial" w:hAnsi="Arial"/>
          <w:b w:val="0"/>
          <w:color w:val="000000"/>
        </w:rPr>
        <w:t>C », « Vue d’ensemble des spécifications I</w:t>
      </w:r>
      <w:r>
        <w:rPr>
          <w:rFonts w:ascii="Arial" w:hAnsi="Arial"/>
          <w:b w:val="0"/>
          <w:color w:val="000000"/>
          <w:vertAlign w:val="superscript"/>
        </w:rPr>
        <w:t>2</w:t>
      </w:r>
      <w:r>
        <w:rPr>
          <w:rFonts w:ascii="Arial" w:hAnsi="Arial"/>
          <w:b w:val="0"/>
          <w:color w:val="000000"/>
        </w:rPr>
        <w:t>C », « Sélection des composants de filtrage et de protection contre les surtensions », « Simulation LTspice avec une fréquence d’horloge de 400 kHz » et « Mesure d’une application réelle avec une fréquence d’horloge de 400 kHz ». La note d’application a été créée en construisant des modèles de simulation dans LTspice et en les mesurant dans une application réelle pour vérifier les résultats de la simulation.</w:t>
      </w:r>
    </w:p>
    <w:p w14:paraId="1FFB9EB4" w14:textId="77777777" w:rsidR="006E4CC0" w:rsidRDefault="00BC0E4E">
      <w:pPr>
        <w:pStyle w:val="Textkrper"/>
        <w:spacing w:before="120" w:after="120" w:line="260" w:lineRule="exact"/>
        <w:jc w:val="both"/>
        <w:rPr>
          <w:rFonts w:ascii="Arial" w:hAnsi="Arial"/>
          <w:color w:val="000000"/>
        </w:rPr>
      </w:pPr>
      <w:r>
        <w:rPr>
          <w:rFonts w:ascii="Arial" w:hAnsi="Arial"/>
          <w:color w:val="000000"/>
        </w:rPr>
        <w:t>Configuration de test avec FeatherWing</w:t>
      </w:r>
    </w:p>
    <w:p w14:paraId="130413FE" w14:textId="77777777" w:rsidR="006E4CC0" w:rsidRDefault="00BC0E4E">
      <w:pPr>
        <w:pStyle w:val="Textkrper"/>
        <w:spacing w:before="120" w:after="120" w:line="260" w:lineRule="exact"/>
        <w:jc w:val="both"/>
        <w:rPr>
          <w:rFonts w:ascii="Arial" w:hAnsi="Arial"/>
          <w:b w:val="0"/>
          <w:bCs w:val="0"/>
          <w:color w:val="000000"/>
        </w:rPr>
      </w:pPr>
      <w:r>
        <w:rPr>
          <w:rFonts w:ascii="Arial" w:hAnsi="Arial"/>
          <w:b w:val="0"/>
          <w:color w:val="000000"/>
        </w:rPr>
        <w:t xml:space="preserve">Pour vérifier la simulation, des mesures supplémentaires ont été effectuées sur un </w:t>
      </w:r>
      <w:hyperlink r:id="rId9" w:history="1">
        <w:r>
          <w:rPr>
            <w:rStyle w:val="Hyperlink"/>
            <w:rFonts w:ascii="Arial" w:hAnsi="Arial"/>
            <w:b w:val="0"/>
          </w:rPr>
          <w:t>kit SensorBLE FeatherWing</w:t>
        </w:r>
      </w:hyperlink>
      <w:r>
        <w:rPr>
          <w:rFonts w:ascii="Arial" w:hAnsi="Arial"/>
          <w:b w:val="0"/>
          <w:color w:val="000000"/>
        </w:rPr>
        <w:t xml:space="preserve"> de Würth Elektronik. Ce kit se compose d’une carte maîtresse avec un microcontrôleur et de deux autres cartes équipées d’un module Bluetooth WE et d’un système FeatherWing avec des capteurs WE (accélération à 3 axes, température, humidité, pression). La carte maîtresse communique avec les deux autres cartes via le bus I²C à un débit maximum de 400 kBit/s. Un câble de données de 20 cm de long a été utilisé pour connecter la carte du capteur au reste du bus I²C. Une capacité parasite de 400 pF par rapport à la masse a été simulée en utilisant des MLCC. La simulation et la mesure ont montré que les </w:t>
      </w:r>
      <w:hyperlink r:id="rId10" w:history="1">
        <w:r>
          <w:rPr>
            <w:rStyle w:val="Hyperlink"/>
            <w:rFonts w:ascii="Arial" w:hAnsi="Arial"/>
            <w:b w:val="0"/>
          </w:rPr>
          <w:t>ferrites multicouches CM</w:t>
        </w:r>
      </w:hyperlink>
      <w:r>
        <w:rPr>
          <w:rStyle w:val="Hyperlink"/>
          <w:rFonts w:ascii="Arial" w:hAnsi="Arial"/>
          <w:b w:val="0"/>
        </w:rPr>
        <w:t>S</w:t>
      </w:r>
      <w:r>
        <w:rPr>
          <w:rFonts w:ascii="Arial" w:hAnsi="Arial"/>
          <w:b w:val="0"/>
          <w:color w:val="000000"/>
        </w:rPr>
        <w:t xml:space="preserve"> en combinaison avec des</w:t>
      </w:r>
      <w:r>
        <w:rPr>
          <w:rFonts w:ascii="Arial" w:hAnsi="Arial"/>
          <w:b w:val="0"/>
        </w:rPr>
        <w:t xml:space="preserve"> </w:t>
      </w:r>
      <w:hyperlink r:id="rId11" w:history="1">
        <w:r>
          <w:rPr>
            <w:rStyle w:val="Hyperlink"/>
            <w:rFonts w:ascii="Arial" w:hAnsi="Arial"/>
            <w:b w:val="0"/>
          </w:rPr>
          <w:t>diodes de protection ESD</w:t>
        </w:r>
      </w:hyperlink>
      <w:r>
        <w:rPr>
          <w:rFonts w:ascii="Arial" w:hAnsi="Arial"/>
          <w:b w:val="0"/>
          <w:color w:val="000000"/>
        </w:rPr>
        <w:t xml:space="preserve"> n’ont pratiquement aucun effet sur le signal de données (SDA) et le signal d’horloge (SCL) du bus I²C, mais qu’elles améliorent plutôt l’immunité au bruit du bus I²C.</w:t>
      </w:r>
    </w:p>
    <w:p w14:paraId="1E7FBE62" w14:textId="77777777" w:rsidR="006E4CC0" w:rsidRDefault="006E4CC0">
      <w:pPr>
        <w:pStyle w:val="Textkrper"/>
        <w:spacing w:before="120" w:after="120" w:line="260" w:lineRule="exact"/>
        <w:jc w:val="both"/>
        <w:rPr>
          <w:rFonts w:ascii="Arial" w:hAnsi="Arial"/>
          <w:b w:val="0"/>
          <w:bCs w:val="0"/>
        </w:rPr>
      </w:pPr>
    </w:p>
    <w:p w14:paraId="25B7778A" w14:textId="77777777" w:rsidR="006E4CC0" w:rsidRDefault="006E4CC0">
      <w:pPr>
        <w:pStyle w:val="PITextkrper"/>
        <w:pBdr>
          <w:top w:val="single" w:sz="4" w:space="1" w:color="auto"/>
        </w:pBdr>
        <w:spacing w:before="240"/>
        <w:rPr>
          <w:b/>
          <w:sz w:val="18"/>
          <w:szCs w:val="18"/>
        </w:rPr>
      </w:pPr>
    </w:p>
    <w:p w14:paraId="724B0DA9" w14:textId="77777777" w:rsidR="00BC0E4E" w:rsidRPr="00591131" w:rsidRDefault="00BC0E4E" w:rsidP="00BC0E4E">
      <w:pPr>
        <w:spacing w:after="120" w:line="280" w:lineRule="exact"/>
        <w:rPr>
          <w:rFonts w:ascii="Arial" w:hAnsi="Arial" w:cs="Arial"/>
          <w:b/>
          <w:bCs/>
          <w:sz w:val="18"/>
          <w:szCs w:val="18"/>
        </w:rPr>
      </w:pPr>
      <w:r w:rsidRPr="00591131">
        <w:rPr>
          <w:rFonts w:ascii="Arial" w:hAnsi="Arial"/>
          <w:b/>
          <w:sz w:val="18"/>
        </w:rPr>
        <w:t>Images disponibles</w:t>
      </w:r>
    </w:p>
    <w:p w14:paraId="445809D3" w14:textId="77777777" w:rsidR="00BC0E4E" w:rsidRPr="00591131" w:rsidRDefault="00BC0E4E" w:rsidP="00BC0E4E">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2"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gridCol w:w="2943"/>
      </w:tblGrid>
      <w:tr w:rsidR="006E4CC0" w14:paraId="2B317A3A" w14:textId="77777777">
        <w:trPr>
          <w:trHeight w:val="1701"/>
        </w:trPr>
        <w:tc>
          <w:tcPr>
            <w:tcW w:w="4077" w:type="dxa"/>
          </w:tcPr>
          <w:p w14:paraId="486BA67A" w14:textId="71C555BB" w:rsidR="006E4CC0" w:rsidRDefault="00BC0E4E">
            <w:pPr>
              <w:pStyle w:val="txt"/>
              <w:jc w:val="center"/>
              <w:rPr>
                <w:bCs/>
                <w:sz w:val="16"/>
                <w:szCs w:val="16"/>
              </w:rPr>
            </w:pPr>
            <w:r>
              <w:rPr>
                <w:b/>
              </w:rPr>
              <w:br/>
            </w:r>
            <w:r>
              <w:rPr>
                <w:b/>
              </w:rPr>
              <w:br/>
            </w:r>
            <w:r w:rsidR="006821CD">
              <w:rPr>
                <w:noProof/>
              </w:rPr>
              <w:drawing>
                <wp:inline distT="0" distB="0" distL="0" distR="0" wp14:anchorId="24FA0A47" wp14:editId="6A91ADCC">
                  <wp:extent cx="2499995" cy="703580"/>
                  <wp:effectExtent l="0" t="0" r="0" b="1270"/>
                  <wp:docPr id="16572389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995" cy="703580"/>
                          </a:xfrm>
                          <a:prstGeom prst="rect">
                            <a:avLst/>
                          </a:prstGeom>
                          <a:noFill/>
                          <a:ln>
                            <a:noFill/>
                          </a:ln>
                        </pic:spPr>
                      </pic:pic>
                    </a:graphicData>
                  </a:graphic>
                </wp:inline>
              </w:drawing>
            </w:r>
          </w:p>
          <w:p w14:paraId="64DE601F" w14:textId="77777777" w:rsidR="006E4CC0" w:rsidRPr="006821CD" w:rsidRDefault="006E4CC0">
            <w:pPr>
              <w:pStyle w:val="txt"/>
              <w:rPr>
                <w:bCs/>
                <w:sz w:val="10"/>
                <w:szCs w:val="10"/>
              </w:rPr>
            </w:pPr>
          </w:p>
          <w:p w14:paraId="421A823E" w14:textId="77777777" w:rsidR="006E4CC0" w:rsidRDefault="00BC0E4E">
            <w:pPr>
              <w:pStyle w:val="txt"/>
              <w:rPr>
                <w:b/>
                <w:bCs/>
                <w:sz w:val="18"/>
              </w:rPr>
            </w:pPr>
            <w:r>
              <w:rPr>
                <w:sz w:val="16"/>
              </w:rPr>
              <w:t xml:space="preserve">Source photo : Würth Elektronik </w:t>
            </w:r>
          </w:p>
          <w:p w14:paraId="0E035D77" w14:textId="77777777" w:rsidR="006E4CC0" w:rsidRDefault="00BC0E4E">
            <w:pPr>
              <w:autoSpaceDE w:val="0"/>
              <w:autoSpaceDN w:val="0"/>
              <w:adjustRightInd w:val="0"/>
              <w:rPr>
                <w:rFonts w:ascii="Arial" w:hAnsi="Arial" w:cs="Arial"/>
                <w:b/>
                <w:sz w:val="18"/>
                <w:szCs w:val="18"/>
              </w:rPr>
            </w:pPr>
            <w:r>
              <w:rPr>
                <w:rFonts w:ascii="Arial" w:hAnsi="Arial"/>
                <w:b/>
                <w:sz w:val="18"/>
              </w:rPr>
              <w:t>Schéma de principe de la configuration de test avec le kit SensorBLE FeatherWing de WE pour vérifier la suppression des parasites d’un bus I²C.</w:t>
            </w:r>
          </w:p>
          <w:p w14:paraId="32256903" w14:textId="77777777" w:rsidR="006E4CC0" w:rsidRDefault="006E4CC0">
            <w:pPr>
              <w:autoSpaceDE w:val="0"/>
              <w:autoSpaceDN w:val="0"/>
              <w:adjustRightInd w:val="0"/>
              <w:rPr>
                <w:rFonts w:ascii="Arial" w:hAnsi="Arial" w:cs="Arial"/>
                <w:b/>
                <w:bCs/>
                <w:sz w:val="18"/>
                <w:szCs w:val="18"/>
              </w:rPr>
            </w:pPr>
          </w:p>
        </w:tc>
        <w:tc>
          <w:tcPr>
            <w:tcW w:w="2943" w:type="dxa"/>
          </w:tcPr>
          <w:p w14:paraId="603A5634" w14:textId="77777777" w:rsidR="006E4CC0" w:rsidRDefault="00BC0E4E">
            <w:pPr>
              <w:pStyle w:val="txt"/>
              <w:jc w:val="center"/>
              <w:rPr>
                <w:b/>
                <w:bCs/>
                <w:sz w:val="18"/>
              </w:rPr>
            </w:pPr>
            <w:r>
              <w:rPr>
                <w:b/>
              </w:rPr>
              <w:br/>
            </w:r>
            <w:r>
              <w:rPr>
                <w:noProof/>
                <w:sz w:val="18"/>
                <w:lang w:val="en-US" w:eastAsia="zh-CN"/>
              </w:rPr>
              <w:drawing>
                <wp:inline distT="0" distB="0" distL="0" distR="0" wp14:anchorId="603C0A61" wp14:editId="7A6719E8">
                  <wp:extent cx="1333500" cy="1085850"/>
                  <wp:effectExtent l="0" t="0" r="0" b="0"/>
                  <wp:docPr id="2" name="Bild 2"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1085850"/>
                          </a:xfrm>
                          <a:prstGeom prst="rect">
                            <a:avLst/>
                          </a:prstGeom>
                          <a:noFill/>
                          <a:ln>
                            <a:noFill/>
                          </a:ln>
                        </pic:spPr>
                      </pic:pic>
                    </a:graphicData>
                  </a:graphic>
                </wp:inline>
              </w:drawing>
            </w:r>
          </w:p>
          <w:p w14:paraId="3909F8FC" w14:textId="77777777" w:rsidR="006E4CC0" w:rsidRDefault="00BC0E4E">
            <w:pPr>
              <w:pStyle w:val="txt"/>
              <w:rPr>
                <w:b/>
                <w:bCs/>
                <w:sz w:val="18"/>
              </w:rPr>
            </w:pPr>
            <w:r>
              <w:rPr>
                <w:sz w:val="16"/>
              </w:rPr>
              <w:t xml:space="preserve">Source photo : Würth Elektronik </w:t>
            </w:r>
          </w:p>
          <w:p w14:paraId="4EA1AB32" w14:textId="77777777" w:rsidR="006E4CC0" w:rsidRDefault="00BC0E4E">
            <w:pPr>
              <w:autoSpaceDE w:val="0"/>
              <w:autoSpaceDN w:val="0"/>
              <w:adjustRightInd w:val="0"/>
              <w:rPr>
                <w:rFonts w:ascii="Arial" w:hAnsi="Arial" w:cs="Arial"/>
                <w:b/>
                <w:sz w:val="18"/>
                <w:szCs w:val="18"/>
              </w:rPr>
            </w:pPr>
            <w:r>
              <w:rPr>
                <w:rFonts w:ascii="Arial" w:hAnsi="Arial"/>
                <w:b/>
                <w:sz w:val="18"/>
              </w:rPr>
              <w:t>Le kit SensorBLE FeatherWing de WE est l’outil de choix pour le développement d’applications IoT.</w:t>
            </w:r>
            <w:r>
              <w:rPr>
                <w:rFonts w:ascii="Arial" w:hAnsi="Arial"/>
                <w:b/>
                <w:sz w:val="18"/>
              </w:rPr>
              <w:br/>
            </w:r>
          </w:p>
        </w:tc>
      </w:tr>
    </w:tbl>
    <w:p w14:paraId="242ACD7A" w14:textId="77777777" w:rsidR="006E4CC0" w:rsidRDefault="006E4CC0">
      <w:pPr>
        <w:pStyle w:val="PITextkrper"/>
        <w:rPr>
          <w:rFonts w:ascii="Calibri" w:hAnsi="Calibri" w:cs="Calibri"/>
          <w:szCs w:val="22"/>
        </w:rPr>
      </w:pPr>
    </w:p>
    <w:p w14:paraId="5B33DB65" w14:textId="77777777" w:rsidR="00BC0E4E" w:rsidRDefault="00BC0E4E" w:rsidP="00BC0E4E">
      <w:pPr>
        <w:pStyle w:val="Textkrper"/>
        <w:spacing w:before="120" w:after="120" w:line="260" w:lineRule="exact"/>
        <w:jc w:val="both"/>
        <w:rPr>
          <w:rFonts w:ascii="Arial" w:hAnsi="Arial"/>
          <w:b w:val="0"/>
          <w:bCs w:val="0"/>
        </w:rPr>
      </w:pPr>
    </w:p>
    <w:p w14:paraId="6F74A35B" w14:textId="77777777" w:rsidR="00BC0E4E" w:rsidRDefault="00BC0E4E" w:rsidP="00BC0E4E">
      <w:pPr>
        <w:pStyle w:val="PITextkrper"/>
        <w:pBdr>
          <w:top w:val="single" w:sz="4" w:space="1" w:color="auto"/>
        </w:pBdr>
        <w:spacing w:before="240"/>
        <w:rPr>
          <w:b/>
          <w:sz w:val="18"/>
          <w:szCs w:val="18"/>
        </w:rPr>
      </w:pPr>
    </w:p>
    <w:p w14:paraId="68ABC8F3" w14:textId="77777777" w:rsidR="00BC0E4E" w:rsidRDefault="00BC0E4E" w:rsidP="00BC0E4E">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21490BE3" w14:textId="77777777" w:rsidR="00BC0E4E" w:rsidRPr="008A7283" w:rsidRDefault="00BC0E4E" w:rsidP="00BC0E4E">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0A59D5BD" w14:textId="77777777" w:rsidR="00BC0E4E" w:rsidRPr="008A7283" w:rsidRDefault="00BC0E4E" w:rsidP="00BC0E4E">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33697812" w14:textId="77777777" w:rsidR="00BC0E4E" w:rsidRPr="008A7283" w:rsidRDefault="00BC0E4E" w:rsidP="00BC0E4E">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0301E28" w14:textId="77777777" w:rsidR="00BC0E4E" w:rsidRPr="008A7283" w:rsidRDefault="00BC0E4E" w:rsidP="00BC0E4E">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54BB75AD" w14:textId="77777777" w:rsidR="00BC0E4E" w:rsidRDefault="00BC0E4E" w:rsidP="00BC0E4E">
      <w:pPr>
        <w:pStyle w:val="Textkrper"/>
        <w:spacing w:before="120" w:after="120" w:line="276" w:lineRule="auto"/>
        <w:jc w:val="both"/>
        <w:rPr>
          <w:rFonts w:ascii="Arial" w:hAnsi="Arial"/>
          <w:b w:val="0"/>
          <w:lang w:val="es-ES"/>
        </w:rPr>
      </w:pPr>
    </w:p>
    <w:p w14:paraId="0101D9A6" w14:textId="16D3C1B8" w:rsidR="00BC0E4E" w:rsidRPr="008A7283" w:rsidRDefault="00BC0E4E" w:rsidP="00BC0E4E">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3F07652F" w14:textId="77777777" w:rsidR="00BC0E4E" w:rsidRPr="008A7283" w:rsidRDefault="00BC0E4E" w:rsidP="00BC0E4E">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C0E4E" w:rsidRPr="008A7283" w14:paraId="10B73A5D" w14:textId="77777777" w:rsidTr="00E0418B">
        <w:tc>
          <w:tcPr>
            <w:tcW w:w="3902" w:type="dxa"/>
            <w:shd w:val="clear" w:color="auto" w:fill="auto"/>
            <w:hideMark/>
          </w:tcPr>
          <w:p w14:paraId="19C1988A" w14:textId="77777777" w:rsidR="00BC0E4E" w:rsidRPr="008A7283" w:rsidRDefault="00BC0E4E" w:rsidP="00E0418B">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3305AA9E" w14:textId="77777777" w:rsidR="00BC0E4E" w:rsidRPr="008A7283" w:rsidRDefault="00BC0E4E" w:rsidP="00E0418B">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7B6F49FC" w14:textId="77777777" w:rsidR="00BC0E4E" w:rsidRPr="008A7283" w:rsidRDefault="00BC0E4E" w:rsidP="00E0418B">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77763989" w14:textId="77777777" w:rsidR="00BC0E4E" w:rsidRPr="008A7283" w:rsidRDefault="00BC0E4E" w:rsidP="00E0418B">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0D8A39AE" w14:textId="77777777" w:rsidR="00BC0E4E" w:rsidRDefault="00BC0E4E" w:rsidP="00E0418B">
            <w:pPr>
              <w:spacing w:before="120" w:after="120" w:line="276" w:lineRule="auto"/>
              <w:rPr>
                <w:rFonts w:ascii="Arial" w:hAnsi="Arial" w:cs="Arial"/>
                <w:bCs/>
                <w:sz w:val="20"/>
              </w:rPr>
            </w:pPr>
            <w:r>
              <w:rPr>
                <w:rFonts w:ascii="Arial" w:hAnsi="Arial" w:cs="Arial"/>
                <w:bCs/>
                <w:sz w:val="20"/>
              </w:rPr>
              <w:t>www.we-online.com</w:t>
            </w:r>
          </w:p>
          <w:p w14:paraId="0AD373E6" w14:textId="77777777" w:rsidR="00BC0E4E" w:rsidRPr="00591131" w:rsidRDefault="00BC0E4E" w:rsidP="00E0418B">
            <w:pPr>
              <w:rPr>
                <w:rFonts w:ascii="Arial" w:hAnsi="Arial" w:cs="Arial"/>
                <w:sz w:val="20"/>
              </w:rPr>
            </w:pPr>
          </w:p>
          <w:p w14:paraId="6D11EE0F" w14:textId="77777777" w:rsidR="00BC0E4E" w:rsidRPr="00591131" w:rsidRDefault="00BC0E4E" w:rsidP="00E0418B">
            <w:pPr>
              <w:rPr>
                <w:rFonts w:ascii="Arial" w:hAnsi="Arial" w:cs="Arial"/>
                <w:sz w:val="20"/>
              </w:rPr>
            </w:pPr>
          </w:p>
        </w:tc>
        <w:tc>
          <w:tcPr>
            <w:tcW w:w="3193" w:type="dxa"/>
            <w:shd w:val="clear" w:color="auto" w:fill="auto"/>
            <w:hideMark/>
          </w:tcPr>
          <w:p w14:paraId="63E6956E" w14:textId="77777777" w:rsidR="00BC0E4E" w:rsidRPr="008A7283" w:rsidRDefault="00BC0E4E" w:rsidP="00E0418B">
            <w:pPr>
              <w:pStyle w:val="Textkrper"/>
              <w:tabs>
                <w:tab w:val="left" w:pos="1065"/>
              </w:tabs>
              <w:autoSpaceDE/>
              <w:adjustRightInd/>
              <w:spacing w:before="120" w:after="120" w:line="276" w:lineRule="auto"/>
              <w:rPr>
                <w:rFonts w:ascii="Arial" w:hAnsi="Arial"/>
              </w:rPr>
            </w:pPr>
          </w:p>
          <w:p w14:paraId="1FFF9107" w14:textId="77777777" w:rsidR="00BC0E4E" w:rsidRPr="008A7283" w:rsidRDefault="00BC0E4E" w:rsidP="00E0418B">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2A6B7AE2" w14:textId="77777777" w:rsidR="00BC0E4E" w:rsidRPr="008A7283" w:rsidRDefault="00BC0E4E" w:rsidP="00E0418B">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7855F28F" w14:textId="77777777" w:rsidR="00BC0E4E" w:rsidRPr="008A7283" w:rsidRDefault="00BC0E4E" w:rsidP="00E0418B">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14475C93" w14:textId="77777777" w:rsidR="00BC0E4E" w:rsidRPr="00591131" w:rsidRDefault="00BC0E4E" w:rsidP="00E0418B">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502EAA6A" w14:textId="77777777" w:rsidR="00BC0E4E" w:rsidRDefault="00BC0E4E">
      <w:pPr>
        <w:pStyle w:val="PITextkrper"/>
        <w:rPr>
          <w:rFonts w:ascii="Calibri" w:hAnsi="Calibri" w:cs="Calibri"/>
          <w:szCs w:val="22"/>
        </w:rPr>
      </w:pPr>
    </w:p>
    <w:sectPr w:rsidR="00BC0E4E">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7E83" w14:textId="77777777" w:rsidR="006E4CC0" w:rsidRDefault="00BC0E4E">
      <w:r>
        <w:separator/>
      </w:r>
    </w:p>
  </w:endnote>
  <w:endnote w:type="continuationSeparator" w:id="0">
    <w:p w14:paraId="2A5E374F" w14:textId="77777777" w:rsidR="006E4CC0" w:rsidRDefault="00BC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72D3" w14:textId="77777777" w:rsidR="006E4CC0" w:rsidRDefault="00BC0E4E">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WTH1PI1283_fr.docx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EC30" w14:textId="77777777" w:rsidR="006E4CC0" w:rsidRDefault="00BC0E4E">
      <w:r>
        <w:separator/>
      </w:r>
    </w:p>
  </w:footnote>
  <w:footnote w:type="continuationSeparator" w:id="0">
    <w:p w14:paraId="30B2F95F" w14:textId="77777777" w:rsidR="006E4CC0" w:rsidRDefault="00BC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BEE0" w14:textId="77777777" w:rsidR="006E4CC0" w:rsidRDefault="00BC0E4E">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7185C15B" wp14:editId="3357ADF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050776">
    <w:abstractNumId w:val="4"/>
  </w:num>
  <w:num w:numId="2" w16cid:durableId="879899420">
    <w:abstractNumId w:val="1"/>
  </w:num>
  <w:num w:numId="3" w16cid:durableId="1221287461">
    <w:abstractNumId w:val="2"/>
  </w:num>
  <w:num w:numId="4" w16cid:durableId="1904943493">
    <w:abstractNumId w:val="3"/>
  </w:num>
  <w:num w:numId="5" w16cid:durableId="64547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C0"/>
    <w:rsid w:val="003B0856"/>
    <w:rsid w:val="006821CD"/>
    <w:rsid w:val="006E4CC0"/>
    <w:rsid w:val="00BC0E4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8EEB0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1-filter-and-surge-protection"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E-TVS-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en/components/products/WE-CBF?s" TargetMode="External"/><Relationship Id="rId4" Type="http://schemas.openxmlformats.org/officeDocument/2006/relationships/settings" Target="settings.xml"/><Relationship Id="rId9" Type="http://schemas.openxmlformats.org/officeDocument/2006/relationships/hyperlink" Target="https://www.we-online.com/en/components/products/SENSOR_BLE__FEATHERWING_KIT?ajax="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EC24A-6DD1-471E-85B1-2DCB0C03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4682</Characters>
  <DocSecurity>0</DocSecurity>
  <Lines>39</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5420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2023-07-03T09:28:00Z</cp:lastPrinted>
  <dcterms:created xsi:type="dcterms:W3CDTF">2023-08-02T08:42:00Z</dcterms:created>
  <dcterms:modified xsi:type="dcterms:W3CDTF">2023-08-02T08:53:00Z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