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EF08" w14:textId="77777777" w:rsidR="00726FC5" w:rsidRDefault="00201312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72CEDC2" w14:textId="77777777" w:rsidR="00726FC5" w:rsidRDefault="00201312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pubblica una Application Note sulla soppressione delle interferenze elettromagnetiche</w:t>
      </w:r>
    </w:p>
    <w:p w14:paraId="31A9FBE0" w14:textId="77777777" w:rsidR="00726FC5" w:rsidRDefault="0020131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Filtraggio e protezione dalle sovratensioni per bus I</w:t>
      </w:r>
      <w:r>
        <w:rPr>
          <w:rFonts w:ascii="Arial" w:hAnsi="Arial"/>
          <w:b/>
          <w:color w:val="000000"/>
          <w:sz w:val="36"/>
          <w:vertAlign w:val="superscript"/>
        </w:rPr>
        <w:t>2</w:t>
      </w:r>
      <w:r>
        <w:rPr>
          <w:rFonts w:ascii="Arial" w:hAnsi="Arial"/>
          <w:b/>
          <w:color w:val="000000"/>
          <w:sz w:val="36"/>
        </w:rPr>
        <w:t>C</w:t>
      </w:r>
    </w:p>
    <w:p w14:paraId="61309664" w14:textId="35B1264F" w:rsidR="00726FC5" w:rsidRDefault="0020131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FD4D91" w:rsidRPr="00FD4D91">
        <w:rPr>
          <w:rFonts w:ascii="Arial" w:hAnsi="Arial"/>
          <w:color w:val="000000"/>
        </w:rPr>
        <w:t>3 agosto 2023</w:t>
      </w:r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ha pubblicato una nuova Application Note (in lingua inglese): </w:t>
      </w:r>
      <w:hyperlink r:id="rId8" w:history="1">
        <w:r>
          <w:rPr>
            <w:rStyle w:val="Hyperlink"/>
            <w:rFonts w:ascii="Arial" w:hAnsi="Arial"/>
          </w:rPr>
          <w:t xml:space="preserve">"ANP121 – Filter and surge </w:t>
        </w:r>
        <w:proofErr w:type="spellStart"/>
        <w:r>
          <w:rPr>
            <w:rStyle w:val="Hyperlink"/>
            <w:rFonts w:ascii="Arial" w:hAnsi="Arial"/>
          </w:rPr>
          <w:t>protection</w:t>
        </w:r>
        <w:proofErr w:type="spellEnd"/>
        <w:r>
          <w:rPr>
            <w:rStyle w:val="Hyperlink"/>
            <w:rFonts w:ascii="Arial" w:hAnsi="Arial"/>
          </w:rPr>
          <w:t xml:space="preserve"> for I</w:t>
        </w:r>
        <w:r>
          <w:rPr>
            <w:rStyle w:val="Hyperlink"/>
            <w:rFonts w:ascii="Arial" w:hAnsi="Arial"/>
            <w:vertAlign w:val="superscript"/>
          </w:rPr>
          <w:t>2</w:t>
        </w:r>
        <w:r>
          <w:rPr>
            <w:rStyle w:val="Hyperlink"/>
            <w:rFonts w:ascii="Arial" w:hAnsi="Arial"/>
          </w:rPr>
          <w:t>C Bus"</w:t>
        </w:r>
      </w:hyperlink>
      <w:r>
        <w:rPr>
          <w:rFonts w:ascii="Arial" w:hAnsi="Arial"/>
          <w:color w:val="000000"/>
        </w:rPr>
        <w:t>. In questo modo il produttore di componenti elettronici ed elettromeccanici offre un prezioso supporto agli sviluppatori che impiegano il bus I²C (Inter-Integrated Circuit Bus) in applicazioni multi-scheda. L'ampliamento dell'interfaccia attraverso connettori o cavi può rendere il bus I²C potenzialmente esposto a disturbi provenienti dall'esterno tra cui scariche elettrostatiche, burst e interferenze HF irradiate. Scopo dell'Application Note è mostrare un circuito di sicurezza e di filtraggio in grado di migliorare l'immunità alle interferenze del bus I²C senza incidere sulla qualità dei segnali della linea dati e di clock.</w:t>
      </w:r>
    </w:p>
    <w:p w14:paraId="20066840" w14:textId="3D9098E6" w:rsidR="00726FC5" w:rsidRDefault="00201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L'aggiunta più recente alla raccolta di consigli operativi orientati all’applicazione, disponibili nelle pagine di supporto di Würth Elektronik, è composta dalle sezioni (in lingua inglese) "Basics and </w:t>
      </w:r>
      <w:proofErr w:type="spellStart"/>
      <w:r>
        <w:rPr>
          <w:rFonts w:ascii="Arial" w:hAnsi="Arial"/>
          <w:b w:val="0"/>
          <w:color w:val="000000"/>
        </w:rPr>
        <w:t>specifications</w:t>
      </w:r>
      <w:proofErr w:type="spellEnd"/>
      <w:r>
        <w:rPr>
          <w:rFonts w:ascii="Arial" w:hAnsi="Arial"/>
          <w:b w:val="0"/>
          <w:color w:val="000000"/>
        </w:rPr>
        <w:t xml:space="preserve"> I</w:t>
      </w:r>
      <w:r>
        <w:rPr>
          <w:rFonts w:ascii="Arial" w:hAnsi="Arial"/>
          <w:b w:val="0"/>
          <w:color w:val="000000"/>
          <w:vertAlign w:val="superscript"/>
        </w:rPr>
        <w:t>2</w:t>
      </w:r>
      <w:r>
        <w:rPr>
          <w:rFonts w:ascii="Arial" w:hAnsi="Arial"/>
          <w:b w:val="0"/>
          <w:color w:val="000000"/>
        </w:rPr>
        <w:t>C bus", "</w:t>
      </w:r>
      <w:proofErr w:type="spellStart"/>
      <w:r>
        <w:rPr>
          <w:rFonts w:ascii="Arial" w:hAnsi="Arial"/>
          <w:b w:val="0"/>
          <w:color w:val="000000"/>
        </w:rPr>
        <w:t>Selection</w:t>
      </w:r>
      <w:proofErr w:type="spellEnd"/>
      <w:r>
        <w:rPr>
          <w:rFonts w:ascii="Arial" w:hAnsi="Arial"/>
          <w:b w:val="0"/>
          <w:color w:val="000000"/>
        </w:rPr>
        <w:t xml:space="preserve"> of filter and </w:t>
      </w:r>
      <w:proofErr w:type="spellStart"/>
      <w:r>
        <w:rPr>
          <w:rFonts w:ascii="Arial" w:hAnsi="Arial"/>
          <w:b w:val="0"/>
          <w:color w:val="000000"/>
        </w:rPr>
        <w:t>overvoltage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protection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components</w:t>
      </w:r>
      <w:proofErr w:type="spellEnd"/>
      <w:r>
        <w:rPr>
          <w:rFonts w:ascii="Arial" w:hAnsi="Arial"/>
          <w:b w:val="0"/>
          <w:color w:val="000000"/>
        </w:rPr>
        <w:t>", "</w:t>
      </w:r>
      <w:proofErr w:type="spellStart"/>
      <w:r>
        <w:rPr>
          <w:rFonts w:ascii="Arial" w:hAnsi="Arial"/>
          <w:b w:val="0"/>
          <w:color w:val="000000"/>
        </w:rPr>
        <w:t>Simulation</w:t>
      </w:r>
      <w:proofErr w:type="spellEnd"/>
      <w:r>
        <w:rPr>
          <w:rFonts w:ascii="Arial" w:hAnsi="Arial"/>
          <w:b w:val="0"/>
          <w:color w:val="000000"/>
        </w:rPr>
        <w:t xml:space="preserve"> with LTspice for a clock frequency of 400 kHz" e "Measurement of a </w:t>
      </w:r>
      <w:proofErr w:type="spellStart"/>
      <w:r>
        <w:rPr>
          <w:rFonts w:ascii="Arial" w:hAnsi="Arial"/>
          <w:b w:val="0"/>
          <w:color w:val="000000"/>
        </w:rPr>
        <w:t>real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application</w:t>
      </w:r>
      <w:proofErr w:type="spellEnd"/>
      <w:r>
        <w:rPr>
          <w:rFonts w:ascii="Arial" w:hAnsi="Arial"/>
          <w:b w:val="0"/>
          <w:color w:val="000000"/>
        </w:rPr>
        <w:t xml:space="preserve"> with a clock frequency of 400 kHz". Parallelamente all'Application Note sono stati creati modelli di simulazione in </w:t>
      </w:r>
      <w:proofErr w:type="spellStart"/>
      <w:r>
        <w:rPr>
          <w:rFonts w:ascii="Arial" w:hAnsi="Arial"/>
          <w:b w:val="0"/>
          <w:color w:val="000000"/>
        </w:rPr>
        <w:t>Ltspice</w:t>
      </w:r>
      <w:proofErr w:type="spellEnd"/>
      <w:r>
        <w:rPr>
          <w:rFonts w:ascii="Arial" w:hAnsi="Arial"/>
          <w:b w:val="0"/>
          <w:color w:val="000000"/>
        </w:rPr>
        <w:t xml:space="preserve"> e testata un'applicazione reale per verificare i risultati della simulazione.</w:t>
      </w:r>
    </w:p>
    <w:p w14:paraId="30DA24A3" w14:textId="77777777" w:rsidR="00726FC5" w:rsidRDefault="0020131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Configurazione per test con </w:t>
      </w:r>
      <w:proofErr w:type="spellStart"/>
      <w:r>
        <w:rPr>
          <w:rFonts w:ascii="Arial" w:hAnsi="Arial"/>
          <w:color w:val="000000"/>
        </w:rPr>
        <w:t>Featherwings</w:t>
      </w:r>
      <w:proofErr w:type="spellEnd"/>
    </w:p>
    <w:p w14:paraId="3BBC3C55" w14:textId="77777777" w:rsidR="00726FC5" w:rsidRDefault="00201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Per verificare la simulazione è stata utilizzata una configurazione con il </w:t>
      </w:r>
      <w:hyperlink r:id="rId9" w:history="1">
        <w:proofErr w:type="spellStart"/>
        <w:r>
          <w:rPr>
            <w:rStyle w:val="Hyperlink"/>
            <w:rFonts w:ascii="Arial" w:hAnsi="Arial"/>
            <w:b w:val="0"/>
          </w:rPr>
          <w:t>SensorBLE</w:t>
        </w:r>
        <w:proofErr w:type="spellEnd"/>
        <w:r>
          <w:rPr>
            <w:rStyle w:val="Hyperlink"/>
            <w:rFonts w:ascii="Arial" w:hAnsi="Arial"/>
            <w:b w:val="0"/>
          </w:rPr>
          <w:t xml:space="preserve"> </w:t>
        </w:r>
        <w:proofErr w:type="spellStart"/>
        <w:r>
          <w:rPr>
            <w:rStyle w:val="Hyperlink"/>
            <w:rFonts w:ascii="Arial" w:hAnsi="Arial"/>
            <w:b w:val="0"/>
          </w:rPr>
          <w:t>FeatherWing</w:t>
        </w:r>
        <w:proofErr w:type="spellEnd"/>
        <w:r>
          <w:rPr>
            <w:rStyle w:val="Hyperlink"/>
            <w:rFonts w:ascii="Arial" w:hAnsi="Arial"/>
            <w:b w:val="0"/>
          </w:rPr>
          <w:t xml:space="preserve"> Kit</w:t>
        </w:r>
      </w:hyperlink>
      <w:r>
        <w:rPr>
          <w:rFonts w:ascii="Arial" w:hAnsi="Arial"/>
          <w:b w:val="0"/>
          <w:color w:val="000000"/>
        </w:rPr>
        <w:t xml:space="preserve"> di Würth Elektronik. Questo kit è composto da una scheda master con microcontrollore, un modulo Bluetooth e un FeatherWing con sensori di Würth Elektronik (accelerazione a </w:t>
      </w:r>
      <w:proofErr w:type="gramStart"/>
      <w:r>
        <w:rPr>
          <w:rFonts w:ascii="Arial" w:hAnsi="Arial"/>
          <w:b w:val="0"/>
          <w:color w:val="000000"/>
        </w:rPr>
        <w:t>3</w:t>
      </w:r>
      <w:proofErr w:type="gramEnd"/>
      <w:r>
        <w:rPr>
          <w:rFonts w:ascii="Arial" w:hAnsi="Arial"/>
          <w:b w:val="0"/>
          <w:color w:val="000000"/>
        </w:rPr>
        <w:t xml:space="preserve"> assi, temperatura, umidità, pressione). La scheda master comunica con gli altri due elementi attraverso il bus I²C con una velocità di trasmissione dati massima di 400 </w:t>
      </w:r>
      <w:proofErr w:type="spellStart"/>
      <w:r>
        <w:rPr>
          <w:rFonts w:ascii="Arial" w:hAnsi="Arial"/>
          <w:b w:val="0"/>
          <w:color w:val="000000"/>
        </w:rPr>
        <w:t>kBit</w:t>
      </w:r>
      <w:proofErr w:type="spellEnd"/>
      <w:r>
        <w:rPr>
          <w:rFonts w:ascii="Arial" w:hAnsi="Arial"/>
          <w:b w:val="0"/>
          <w:color w:val="000000"/>
        </w:rPr>
        <w:t xml:space="preserve">/s. Per collegare la scheda del sensore all'I²C è stato utilizzato un cavo dati lungo 20 cm. Mediante condensatori ceramici multistrato MLCC è stata simulata </w:t>
      </w:r>
      <w:proofErr w:type="gramStart"/>
      <w:r>
        <w:rPr>
          <w:rFonts w:ascii="Arial" w:hAnsi="Arial"/>
          <w:b w:val="0"/>
          <w:color w:val="000000"/>
        </w:rPr>
        <w:t>un capacità</w:t>
      </w:r>
      <w:proofErr w:type="gramEnd"/>
      <w:r>
        <w:rPr>
          <w:rFonts w:ascii="Arial" w:hAnsi="Arial"/>
          <w:b w:val="0"/>
          <w:color w:val="000000"/>
        </w:rPr>
        <w:t xml:space="preserve"> parassita di 400 pF verso massa. Attraverso la simulazione e la misurazione è stato dimostrato che le </w:t>
      </w:r>
      <w:hyperlink r:id="rId10" w:history="1">
        <w:r>
          <w:rPr>
            <w:rStyle w:val="Hyperlink"/>
            <w:rFonts w:ascii="Arial" w:hAnsi="Arial"/>
            <w:b w:val="0"/>
          </w:rPr>
          <w:t>ferrite SMT</w:t>
        </w:r>
      </w:hyperlink>
      <w:r>
        <w:rPr>
          <w:rFonts w:ascii="Arial" w:hAnsi="Arial"/>
          <w:b w:val="0"/>
          <w:color w:val="000000"/>
        </w:rPr>
        <w:t xml:space="preserve"> in combinazione con </w:t>
      </w:r>
      <w:hyperlink r:id="rId11" w:history="1">
        <w:r>
          <w:rPr>
            <w:rStyle w:val="Hyperlink"/>
            <w:rFonts w:ascii="Arial" w:hAnsi="Arial"/>
            <w:b w:val="0"/>
          </w:rPr>
          <w:t>diodi di protezione ESD</w:t>
        </w:r>
      </w:hyperlink>
      <w:r>
        <w:rPr>
          <w:rFonts w:ascii="Arial" w:hAnsi="Arial"/>
          <w:b w:val="0"/>
          <w:color w:val="000000"/>
        </w:rPr>
        <w:t xml:space="preserve"> non influiscono a livello pratico sul segnale dati (SDA) e sul segnale di clock (SCL) del bus I²C, mentre migliorano l'immunità alle interferenze del bus I²C.</w:t>
      </w:r>
    </w:p>
    <w:p w14:paraId="3F636EC8" w14:textId="77777777" w:rsidR="00726FC5" w:rsidRDefault="00726F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9175EFA" w14:textId="77777777" w:rsidR="00201312" w:rsidRDefault="00201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4855D5C" w14:textId="77777777" w:rsidR="00201312" w:rsidRPr="00970FD9" w:rsidRDefault="00201312" w:rsidP="00201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B5B6119" w14:textId="77777777" w:rsidR="00201312" w:rsidRPr="00970FD9" w:rsidRDefault="00201312" w:rsidP="0020131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BA8CB47" w14:textId="77777777" w:rsidR="00201312" w:rsidRPr="00970FD9" w:rsidRDefault="00201312" w:rsidP="0020131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44F7FBE" w14:textId="14EFE317" w:rsidR="00726FC5" w:rsidRDefault="00201312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43"/>
      </w:tblGrid>
      <w:tr w:rsidR="00726FC5" w14:paraId="7D4792F2" w14:textId="77777777">
        <w:trPr>
          <w:trHeight w:val="1701"/>
        </w:trPr>
        <w:tc>
          <w:tcPr>
            <w:tcW w:w="4077" w:type="dxa"/>
          </w:tcPr>
          <w:p w14:paraId="48E459D7" w14:textId="1C0EC34D" w:rsidR="00726FC5" w:rsidRDefault="00201312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6101F3">
              <w:rPr>
                <w:noProof/>
              </w:rPr>
              <w:drawing>
                <wp:inline distT="0" distB="0" distL="0" distR="0" wp14:anchorId="2B0BFD65" wp14:editId="3241A975">
                  <wp:extent cx="2499995" cy="703580"/>
                  <wp:effectExtent l="0" t="0" r="0" b="1270"/>
                  <wp:docPr id="76070115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9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76152" w14:textId="77777777" w:rsidR="00726FC5" w:rsidRPr="006101F3" w:rsidRDefault="00726FC5">
            <w:pPr>
              <w:pStyle w:val="txt"/>
              <w:rPr>
                <w:bCs/>
                <w:sz w:val="10"/>
                <w:szCs w:val="10"/>
              </w:rPr>
            </w:pPr>
          </w:p>
          <w:p w14:paraId="623D8D49" w14:textId="77777777" w:rsidR="00726FC5" w:rsidRDefault="00201312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6E620528" w14:textId="77777777" w:rsidR="00726FC5" w:rsidRDefault="00201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Diagramma a blocchi della configurazione di test per </w:t>
            </w:r>
            <w:proofErr w:type="spellStart"/>
            <w:r>
              <w:rPr>
                <w:rFonts w:ascii="Arial" w:hAnsi="Arial"/>
                <w:b/>
                <w:sz w:val="18"/>
              </w:rPr>
              <w:t>SensorBLE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FeatherWing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Kit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Elektronik per la verifica della soppressione delle interferenze su di un bus I²C.</w:t>
            </w:r>
          </w:p>
          <w:p w14:paraId="416CAEFD" w14:textId="77777777" w:rsidR="00726FC5" w:rsidRDefault="00726F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</w:tcPr>
          <w:p w14:paraId="018209A3" w14:textId="77777777" w:rsidR="00726FC5" w:rsidRDefault="00201312">
            <w:pPr>
              <w:pStyle w:val="txt"/>
              <w:jc w:val="center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  <w:lang w:val="en-US" w:eastAsia="zh-CN"/>
              </w:rPr>
              <w:drawing>
                <wp:inline distT="0" distB="0" distL="0" distR="0" wp14:anchorId="3E9657FB" wp14:editId="28BA05F6">
                  <wp:extent cx="1333500" cy="1085850"/>
                  <wp:effectExtent l="0" t="0" r="0" b="0"/>
                  <wp:docPr id="2" name="Bild 2" descr="Fig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87100" w14:textId="77777777" w:rsidR="00726FC5" w:rsidRDefault="00201312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62D41572" w14:textId="77777777" w:rsidR="00726FC5" w:rsidRDefault="0020131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Il </w:t>
            </w:r>
            <w:proofErr w:type="spellStart"/>
            <w:r>
              <w:rPr>
                <w:rFonts w:ascii="Arial" w:hAnsi="Arial"/>
                <w:b/>
                <w:sz w:val="18"/>
              </w:rPr>
              <w:t>SensorBLE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FeatherWing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Kit di Würth Elektronik viene consigliato per lo sviluppo di applicazioni IoT.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DDD5AA1" w14:textId="77777777" w:rsidR="00726FC5" w:rsidRDefault="00726FC5">
      <w:pPr>
        <w:pStyle w:val="PITextkrper"/>
        <w:rPr>
          <w:rFonts w:ascii="Calibri" w:hAnsi="Calibri" w:cs="Calibri"/>
          <w:szCs w:val="22"/>
        </w:rPr>
      </w:pPr>
    </w:p>
    <w:p w14:paraId="18D6AE50" w14:textId="77777777" w:rsidR="00201312" w:rsidRDefault="00201312" w:rsidP="0020131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EE9EEA1" w14:textId="77777777" w:rsidR="00201312" w:rsidRPr="004C0F82" w:rsidRDefault="00201312" w:rsidP="0020131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F747FD6" w14:textId="77777777" w:rsidR="00201312" w:rsidRPr="00970FD9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eiSos</w:t>
      </w:r>
      <w:proofErr w:type="spellEnd"/>
      <w:r w:rsidRPr="00970FD9">
        <w:rPr>
          <w:rFonts w:ascii="Arial" w:hAnsi="Arial"/>
        </w:rPr>
        <w:t xml:space="preserve"> </w:t>
      </w:r>
    </w:p>
    <w:bookmarkEnd w:id="0"/>
    <w:p w14:paraId="63591D91" w14:textId="77777777" w:rsidR="00201312" w:rsidRPr="00970FD9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eiSos</w:t>
      </w:r>
      <w:proofErr w:type="spellEnd"/>
      <w:r w:rsidRPr="00970FD9">
        <w:rPr>
          <w:rFonts w:ascii="Arial" w:hAnsi="Arial"/>
          <w:b w:val="0"/>
        </w:rPr>
        <w:t xml:space="preserve">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eiSos</w:t>
      </w:r>
      <w:proofErr w:type="spellEnd"/>
      <w:r w:rsidRPr="00970FD9">
        <w:rPr>
          <w:rFonts w:ascii="Arial" w:hAnsi="Arial"/>
          <w:b w:val="0"/>
        </w:rPr>
        <w:t xml:space="preserve"> è uno dei maggiori produttori europei di componenti passivi, attivo in 50 Paesi, con stabilimenti in Europa, Asia e America settentrionale che riforniscono una clientela sempre crescente a livello mondiale.</w:t>
      </w:r>
    </w:p>
    <w:p w14:paraId="6CD02202" w14:textId="77777777" w:rsidR="00201312" w:rsidRPr="00970FD9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07B59ADF" w14:textId="77777777" w:rsidR="00201312" w:rsidRPr="00970FD9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642F9BAF" w14:textId="77777777" w:rsidR="00201312" w:rsidRDefault="00201312">
      <w:pPr>
        <w:rPr>
          <w:rFonts w:ascii="Arial" w:hAnsi="Arial" w:cs="Arial"/>
          <w:bCs/>
          <w:sz w:val="20"/>
          <w:szCs w:val="20"/>
        </w:rPr>
      </w:pPr>
      <w:bookmarkStart w:id="1" w:name="_Hlk39740582"/>
      <w:r>
        <w:rPr>
          <w:rFonts w:ascii="Arial" w:hAnsi="Arial"/>
          <w:b/>
        </w:rPr>
        <w:br w:type="page"/>
      </w:r>
    </w:p>
    <w:p w14:paraId="7E850B35" w14:textId="77777777" w:rsidR="00201312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D02FF1A" w14:textId="6F467F0D" w:rsidR="00201312" w:rsidRPr="00970FD9" w:rsidRDefault="00201312" w:rsidP="002013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57017B16" w14:textId="77777777" w:rsidR="00201312" w:rsidRPr="00970FD9" w:rsidRDefault="00201312" w:rsidP="0020131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970FD9">
        <w:rPr>
          <w:rFonts w:ascii="Arial" w:hAnsi="Arial"/>
          <w:b w:val="0"/>
          <w:lang w:val="en-US"/>
        </w:rPr>
        <w:t>Würth</w:t>
      </w:r>
      <w:proofErr w:type="spellEnd"/>
      <w:r w:rsidRPr="00970FD9">
        <w:rPr>
          <w:rFonts w:ascii="Arial" w:hAnsi="Arial"/>
          <w:b w:val="0"/>
          <w:lang w:val="en-US"/>
        </w:rPr>
        <w:t xml:space="preserve">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6EDBD162" w14:textId="77777777" w:rsidR="00201312" w:rsidRPr="00970FD9" w:rsidRDefault="00201312" w:rsidP="00201312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1FC8701" w14:textId="77777777" w:rsidR="00201312" w:rsidRPr="00970FD9" w:rsidRDefault="00201312" w:rsidP="00201312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01312" w:rsidRPr="00625C04" w14:paraId="46D837CE" w14:textId="77777777" w:rsidTr="00C91C91">
        <w:tc>
          <w:tcPr>
            <w:tcW w:w="3902" w:type="dxa"/>
            <w:shd w:val="clear" w:color="auto" w:fill="auto"/>
            <w:hideMark/>
          </w:tcPr>
          <w:p w14:paraId="4FD3E224" w14:textId="77777777" w:rsidR="00201312" w:rsidRPr="00970FD9" w:rsidRDefault="00201312" w:rsidP="00C91C91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0E976270" w14:textId="77777777" w:rsidR="00201312" w:rsidRPr="00970FD9" w:rsidRDefault="00201312" w:rsidP="00C91C9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eiSos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Max-</w:t>
            </w:r>
            <w:proofErr w:type="spellStart"/>
            <w:r w:rsidRPr="00970FD9">
              <w:rPr>
                <w:rFonts w:ascii="Arial" w:hAnsi="Arial"/>
                <w:sz w:val="20"/>
              </w:rPr>
              <w:t>Eyth</w:t>
            </w:r>
            <w:proofErr w:type="spellEnd"/>
            <w:r w:rsidRPr="00970FD9">
              <w:rPr>
                <w:rFonts w:ascii="Arial" w:hAnsi="Arial"/>
                <w:sz w:val="20"/>
              </w:rPr>
              <w:t>-</w:t>
            </w:r>
            <w:proofErr w:type="spellStart"/>
            <w:r w:rsidRPr="00970FD9">
              <w:rPr>
                <w:rFonts w:ascii="Arial" w:hAnsi="Arial"/>
                <w:sz w:val="20"/>
              </w:rPr>
              <w:t>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1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 xml:space="preserve">74638 </w:t>
            </w:r>
            <w:proofErr w:type="spellStart"/>
            <w:r w:rsidRPr="00970FD9">
              <w:rPr>
                <w:rFonts w:ascii="Arial" w:hAnsi="Arial"/>
                <w:sz w:val="20"/>
              </w:rPr>
              <w:t>Waldenburg</w:t>
            </w:r>
            <w:proofErr w:type="spellEnd"/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0A8279F" w14:textId="77777777" w:rsidR="00201312" w:rsidRPr="00FF0DE9" w:rsidRDefault="00201312" w:rsidP="00C91C9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2E04DCCC" w14:textId="77777777" w:rsidR="00201312" w:rsidRPr="00625C04" w:rsidRDefault="00201312" w:rsidP="00C91C9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B975661" w14:textId="77777777" w:rsidR="00201312" w:rsidRPr="00625C04" w:rsidRDefault="00201312" w:rsidP="00C91C9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7D979AA" w14:textId="77777777" w:rsidR="00201312" w:rsidRPr="00970FD9" w:rsidRDefault="00201312" w:rsidP="00C91C9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D1D51F6" w14:textId="77777777" w:rsidR="00201312" w:rsidRPr="00970FD9" w:rsidRDefault="00201312" w:rsidP="00C91C9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8DE3716" w14:textId="77777777" w:rsidR="00201312" w:rsidRPr="00970FD9" w:rsidRDefault="00201312" w:rsidP="00C91C9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FF43669" w14:textId="77777777" w:rsidR="00201312" w:rsidRPr="00625C04" w:rsidRDefault="00201312" w:rsidP="00C91C9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FE1B59F" w14:textId="77777777" w:rsidR="00201312" w:rsidRPr="002C689E" w:rsidRDefault="00201312" w:rsidP="00201312">
      <w:pPr>
        <w:pStyle w:val="Textkrper"/>
        <w:spacing w:before="120" w:after="120" w:line="276" w:lineRule="auto"/>
      </w:pPr>
    </w:p>
    <w:p w14:paraId="6F6F387B" w14:textId="77777777" w:rsidR="00201312" w:rsidRDefault="00201312">
      <w:pPr>
        <w:pStyle w:val="PITextkrper"/>
        <w:rPr>
          <w:rFonts w:ascii="Calibri" w:hAnsi="Calibri" w:cs="Calibri"/>
          <w:szCs w:val="22"/>
        </w:rPr>
      </w:pPr>
    </w:p>
    <w:sectPr w:rsidR="00201312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F89F" w14:textId="77777777" w:rsidR="00726FC5" w:rsidRDefault="00201312">
      <w:r>
        <w:separator/>
      </w:r>
    </w:p>
  </w:endnote>
  <w:endnote w:type="continuationSeparator" w:id="0">
    <w:p w14:paraId="60E7C147" w14:textId="77777777" w:rsidR="00726FC5" w:rsidRDefault="0020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1C24" w14:textId="77777777" w:rsidR="00726FC5" w:rsidRDefault="0020131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WTH1PI1283_it.docx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76AD" w14:textId="77777777" w:rsidR="00726FC5" w:rsidRDefault="00201312">
      <w:r>
        <w:separator/>
      </w:r>
    </w:p>
  </w:footnote>
  <w:footnote w:type="continuationSeparator" w:id="0">
    <w:p w14:paraId="0FD7D513" w14:textId="77777777" w:rsidR="00726FC5" w:rsidRDefault="0020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911" w14:textId="77777777" w:rsidR="00726FC5" w:rsidRDefault="00201312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0" allowOverlap="1" wp14:anchorId="23DF16FF" wp14:editId="4081EB42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508305">
    <w:abstractNumId w:val="4"/>
  </w:num>
  <w:num w:numId="2" w16cid:durableId="2131315284">
    <w:abstractNumId w:val="1"/>
  </w:num>
  <w:num w:numId="3" w16cid:durableId="27998788">
    <w:abstractNumId w:val="2"/>
  </w:num>
  <w:num w:numId="4" w16cid:durableId="1127704745">
    <w:abstractNumId w:val="3"/>
  </w:num>
  <w:num w:numId="5" w16cid:durableId="153480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C5"/>
    <w:rsid w:val="00201312"/>
    <w:rsid w:val="006101F3"/>
    <w:rsid w:val="00726FC5"/>
    <w:rsid w:val="00F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A61940D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support/knowledge/application-notes?d=anp121-filter-and-surge-protection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en/components/products/WE-TVS-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e-online.com/en/components/products/WE-CBF?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SENSOR_BLE__FEATHERWING_KIT?ajax=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B0DD-E5C4-4D6E-85ED-3B1E8611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4816</Characters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5503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2023-08-02T08:36:00Z</dcterms:created>
  <dcterms:modified xsi:type="dcterms:W3CDTF">2023-08-02T08:53:00Z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