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6BA4" w14:textId="77777777" w:rsidR="007E6438" w:rsidRDefault="00533BD3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01AE4AB3" w14:textId="77777777" w:rsidR="007E6438" w:rsidRDefault="00533BD3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ampia la serie di connettori a morsetto </w:t>
      </w:r>
    </w:p>
    <w:p w14:paraId="16745985" w14:textId="77777777" w:rsidR="007E6438" w:rsidRDefault="00533BD3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Alternative senza viti e versioni THR (</w:t>
      </w:r>
      <w:proofErr w:type="spellStart"/>
      <w:r>
        <w:rPr>
          <w:rFonts w:ascii="Arial" w:hAnsi="Arial"/>
          <w:b/>
          <w:color w:val="000000"/>
          <w:sz w:val="36"/>
        </w:rPr>
        <w:t>Through</w:t>
      </w:r>
      <w:proofErr w:type="spellEnd"/>
      <w:r>
        <w:rPr>
          <w:rFonts w:ascii="Arial" w:hAnsi="Arial"/>
          <w:b/>
          <w:color w:val="000000"/>
          <w:sz w:val="36"/>
        </w:rPr>
        <w:t xml:space="preserve">-Hole </w:t>
      </w:r>
      <w:proofErr w:type="spellStart"/>
      <w:r>
        <w:rPr>
          <w:rFonts w:ascii="Arial" w:hAnsi="Arial"/>
          <w:b/>
          <w:color w:val="000000"/>
          <w:sz w:val="36"/>
        </w:rPr>
        <w:t>Reflow</w:t>
      </w:r>
      <w:proofErr w:type="spellEnd"/>
      <w:r>
        <w:rPr>
          <w:rFonts w:ascii="Arial" w:hAnsi="Arial"/>
          <w:b/>
          <w:color w:val="000000"/>
          <w:sz w:val="36"/>
        </w:rPr>
        <w:t>)</w:t>
      </w:r>
    </w:p>
    <w:p w14:paraId="089B0868" w14:textId="5BEF285A" w:rsidR="007E6438" w:rsidRDefault="00533BD3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E613F1">
        <w:rPr>
          <w:rFonts w:ascii="Arial" w:hAnsi="Arial"/>
          <w:color w:val="000000"/>
        </w:rPr>
        <w:t xml:space="preserve">28 </w:t>
      </w:r>
      <w:r w:rsidR="00E613F1" w:rsidRPr="00E613F1">
        <w:rPr>
          <w:rFonts w:ascii="Arial" w:hAnsi="Arial"/>
          <w:color w:val="000000"/>
        </w:rPr>
        <w:t>novembre 2023</w:t>
      </w:r>
      <w:r>
        <w:rPr>
          <w:rFonts w:ascii="Arial" w:hAnsi="Arial"/>
          <w:color w:val="000000"/>
        </w:rPr>
        <w:t xml:space="preserve"> –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ampia la serie WR-TBL con connettori a molla </w:t>
      </w:r>
      <w:proofErr w:type="spellStart"/>
      <w:r>
        <w:rPr>
          <w:rFonts w:ascii="Arial" w:hAnsi="Arial"/>
          <w:color w:val="000000"/>
        </w:rPr>
        <w:t>push</w:t>
      </w:r>
      <w:proofErr w:type="spellEnd"/>
      <w:r>
        <w:rPr>
          <w:rFonts w:ascii="Arial" w:hAnsi="Arial"/>
          <w:color w:val="000000"/>
        </w:rPr>
        <w:t>-in con passo da 3,5 mm e 3,81 mm. Le nuove serie 4101, 8101, 4093, 8093 si avvicinano alle specifiche dei connettori con fissaggio a vite e li possono sostituire. Un'importante integrazione per clienti con produzione con predominanza di tecnologia SMT: le serie THR 8101 e 8093 sono concepite per saldatura in forno di rifusione.</w:t>
      </w:r>
    </w:p>
    <w:p w14:paraId="3E9E3408" w14:textId="77777777" w:rsidR="007E6438" w:rsidRDefault="00533BD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La serie THR è caratterizzata da package in plastica per alte temperature e perno di lunghezza limitata e viene fornita in imballaggio nastrato in bobina lavorabile meccanicamente. Le serie </w:t>
      </w:r>
      <w:hyperlink r:id="rId8" w:history="1">
        <w:r>
          <w:rPr>
            <w:rStyle w:val="Hyperlink"/>
            <w:rFonts w:ascii="Arial" w:hAnsi="Arial"/>
            <w:b w:val="0"/>
          </w:rPr>
          <w:t>4101 (THT) e 8101 (THR)</w:t>
        </w:r>
      </w:hyperlink>
      <w:r>
        <w:rPr>
          <w:rFonts w:ascii="Arial" w:hAnsi="Arial"/>
          <w:b w:val="0"/>
          <w:color w:val="000000"/>
        </w:rPr>
        <w:t xml:space="preserve"> con passo da 3,5 mm sono disponibili con ingresso per cavi orizzontale, verticale e a 45°. Le serie </w:t>
      </w:r>
      <w:hyperlink r:id="rId9" w:history="1">
        <w:r>
          <w:rPr>
            <w:rStyle w:val="Hyperlink"/>
            <w:rFonts w:ascii="Arial" w:hAnsi="Arial"/>
            <w:b w:val="0"/>
          </w:rPr>
          <w:t>4093 (THT) e 8093 (THR)</w:t>
        </w:r>
      </w:hyperlink>
      <w:r>
        <w:rPr>
          <w:rFonts w:ascii="Arial" w:hAnsi="Arial"/>
          <w:b w:val="0"/>
          <w:color w:val="000000"/>
        </w:rPr>
        <w:t xml:space="preserve"> con passo da 3,81 mm hanno un ingresso per cavi a 45°.</w:t>
      </w:r>
    </w:p>
    <w:p w14:paraId="563EDDDD" w14:textId="77777777" w:rsidR="007E6438" w:rsidRDefault="00533BD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Le morsettiere sono disponibili a magazzino da due a dodici pin. I connettori a molla da 13 a 24 pin vengono prodotti per i clienti su richiesta. </w:t>
      </w:r>
    </w:p>
    <w:p w14:paraId="44D241A6" w14:textId="77777777" w:rsidR="007E6438" w:rsidRDefault="00533BD3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>
        <w:rPr>
          <w:rFonts w:ascii="Arial" w:hAnsi="Arial"/>
          <w:b w:val="0"/>
          <w:color w:val="000000"/>
        </w:rPr>
        <w:t xml:space="preserve">Tutte le serie sono certificate </w:t>
      </w:r>
      <w:proofErr w:type="spellStart"/>
      <w:r>
        <w:rPr>
          <w:rFonts w:ascii="Arial" w:hAnsi="Arial"/>
          <w:b w:val="0"/>
          <w:color w:val="000000"/>
        </w:rPr>
        <w:t>cULus</w:t>
      </w:r>
      <w:proofErr w:type="spellEnd"/>
      <w:r>
        <w:rPr>
          <w:rFonts w:ascii="Arial" w:hAnsi="Arial"/>
          <w:b w:val="0"/>
          <w:color w:val="000000"/>
        </w:rPr>
        <w:t xml:space="preserve"> e VDE.</w:t>
      </w:r>
    </w:p>
    <w:p w14:paraId="37DCB2FD" w14:textId="77777777" w:rsidR="00533BD3" w:rsidRDefault="00533BD3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</w:p>
    <w:p w14:paraId="6594E6CD" w14:textId="77777777" w:rsidR="00533BD3" w:rsidRPr="00970FD9" w:rsidRDefault="00533BD3" w:rsidP="00533BD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C6727F5" w14:textId="77777777" w:rsidR="00533BD3" w:rsidRPr="00970FD9" w:rsidRDefault="00533BD3" w:rsidP="00533BD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3C74A18B" w14:textId="77777777" w:rsidR="00533BD3" w:rsidRPr="00970FD9" w:rsidRDefault="00533BD3" w:rsidP="00533BD3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61662C88" w14:textId="77777777" w:rsidR="00533BD3" w:rsidRPr="00970FD9" w:rsidRDefault="00533BD3" w:rsidP="00533BD3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0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1DD400B8" w14:textId="21524BB7" w:rsidR="00533BD3" w:rsidRDefault="00533BD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</w:rPr>
        <w:br w:type="page"/>
      </w:r>
    </w:p>
    <w:p w14:paraId="6D2F76A2" w14:textId="77777777" w:rsidR="00533BD3" w:rsidRDefault="00533BD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7E6438" w14:paraId="359FB2A5" w14:textId="77777777">
        <w:trPr>
          <w:trHeight w:val="1701"/>
        </w:trPr>
        <w:tc>
          <w:tcPr>
            <w:tcW w:w="3510" w:type="dxa"/>
          </w:tcPr>
          <w:p w14:paraId="512D5964" w14:textId="77777777" w:rsidR="007E6438" w:rsidRDefault="00533BD3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lastRenderedPageBreak/>
              <w:br/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A6193F9" wp14:editId="6C76A573">
                  <wp:extent cx="2158365" cy="1834514"/>
                  <wp:effectExtent l="0" t="0" r="0" b="0"/>
                  <wp:docPr id="107109811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02" b="7502"/>
                          <a:stretch/>
                        </pic:blipFill>
                        <pic:spPr bwMode="auto">
                          <a:xfrm>
                            <a:off x="0" y="0"/>
                            <a:ext cx="2158365" cy="1834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53CB343C" w14:textId="77777777" w:rsidR="007E6438" w:rsidRDefault="0053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Serie passo da 3,5 mm, ingresso per cavi a 45°, morsettiere THR per il montaggio in linee con forno di rifusione.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</w:tr>
    </w:tbl>
    <w:p w14:paraId="4A953D68" w14:textId="77777777" w:rsidR="007E6438" w:rsidRDefault="007E6438">
      <w:pPr>
        <w:pStyle w:val="PITextkrper"/>
        <w:rPr>
          <w:b/>
          <w:bCs/>
          <w:sz w:val="18"/>
          <w:szCs w:val="18"/>
          <w:lang w:val="de-DE"/>
        </w:rPr>
      </w:pPr>
    </w:p>
    <w:p w14:paraId="29779E31" w14:textId="77777777" w:rsidR="00533BD3" w:rsidRDefault="00533BD3" w:rsidP="00533BD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CFC88EA" w14:textId="77777777" w:rsidR="00533BD3" w:rsidRPr="004C0F82" w:rsidRDefault="00533BD3" w:rsidP="00533BD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F1D69AA" w14:textId="77777777" w:rsidR="00533BD3" w:rsidRPr="00970FD9" w:rsidRDefault="00533BD3" w:rsidP="00533BD3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166B692A" w14:textId="77777777" w:rsidR="00533BD3" w:rsidRPr="00970FD9" w:rsidRDefault="00533BD3" w:rsidP="00533BD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31AE31E5" w14:textId="77777777" w:rsidR="00533BD3" w:rsidRPr="00970FD9" w:rsidRDefault="00533BD3" w:rsidP="00533BD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</w:p>
    <w:p w14:paraId="02BCFC88" w14:textId="77777777" w:rsidR="00533BD3" w:rsidRPr="00970FD9" w:rsidRDefault="00533BD3" w:rsidP="00533BD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273094D2" w14:textId="77777777" w:rsidR="00533BD3" w:rsidRPr="00970FD9" w:rsidRDefault="00533BD3" w:rsidP="00533BD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>, leader mondiale nell’ambito dello sviluppo, della produzione e della commercializzazione di materiale di montaggio e di fissaggio e offre impiego a 8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33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bookmarkEnd w:id="1"/>
    <w:p w14:paraId="0DCA049A" w14:textId="77777777" w:rsidR="00533BD3" w:rsidRPr="00970FD9" w:rsidRDefault="00533BD3" w:rsidP="00533BD3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 xml:space="preserve">Würth </w:t>
      </w:r>
      <w:proofErr w:type="spellStart"/>
      <w:r w:rsidRPr="00970FD9">
        <w:rPr>
          <w:rFonts w:ascii="Arial" w:hAnsi="Arial"/>
          <w:b w:val="0"/>
          <w:lang w:val="en-US"/>
        </w:rPr>
        <w:t>Elektronik</w:t>
      </w:r>
      <w:proofErr w:type="spellEnd"/>
      <w:r w:rsidRPr="00970FD9">
        <w:rPr>
          <w:rFonts w:ascii="Arial" w:hAnsi="Arial"/>
          <w:b w:val="0"/>
          <w:lang w:val="en-US"/>
        </w:rPr>
        <w:t>: more than you expect!</w:t>
      </w:r>
    </w:p>
    <w:p w14:paraId="1A1F36EE" w14:textId="77777777" w:rsidR="00533BD3" w:rsidRPr="00970FD9" w:rsidRDefault="00533BD3" w:rsidP="00533BD3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3A8AF7AB" w14:textId="77777777" w:rsidR="00533BD3" w:rsidRPr="00970FD9" w:rsidRDefault="00533BD3" w:rsidP="00533BD3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533BD3" w:rsidRPr="00625C04" w14:paraId="610395D2" w14:textId="77777777" w:rsidTr="00681EC8">
        <w:tc>
          <w:tcPr>
            <w:tcW w:w="3902" w:type="dxa"/>
            <w:shd w:val="clear" w:color="auto" w:fill="auto"/>
            <w:hideMark/>
          </w:tcPr>
          <w:p w14:paraId="004C1F3C" w14:textId="77777777" w:rsidR="00533BD3" w:rsidRPr="00970FD9" w:rsidRDefault="00533BD3" w:rsidP="00681EC8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0356F88C" w14:textId="77777777" w:rsidR="00533BD3" w:rsidRPr="00970FD9" w:rsidRDefault="00533BD3" w:rsidP="00681EC8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3A89CBBB" w14:textId="77777777" w:rsidR="00533BD3" w:rsidRPr="00FF0DE9" w:rsidRDefault="00533BD3" w:rsidP="00681EC8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F0DE9">
              <w:rPr>
                <w:rFonts w:ascii="Arial" w:hAnsi="Arial"/>
                <w:sz w:val="20"/>
              </w:rPr>
              <w:t>Telefono: +49 7942 945-5186</w:t>
            </w:r>
            <w:r w:rsidRPr="00FF0DE9">
              <w:rPr>
                <w:rFonts w:ascii="Arial" w:hAnsi="Arial" w:cs="Arial"/>
                <w:sz w:val="20"/>
              </w:rPr>
              <w:br/>
            </w:r>
            <w:r w:rsidRPr="00FF0DE9">
              <w:rPr>
                <w:rFonts w:ascii="Arial" w:hAnsi="Arial"/>
                <w:sz w:val="20"/>
              </w:rPr>
              <w:t>E-Mail: sarah.hurst@we-online.de</w:t>
            </w:r>
          </w:p>
          <w:p w14:paraId="5359A7F9" w14:textId="77777777" w:rsidR="00533BD3" w:rsidRPr="00625C04" w:rsidRDefault="00533BD3" w:rsidP="00681EC8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318DE9C1" w14:textId="77777777" w:rsidR="00533BD3" w:rsidRPr="00625C04" w:rsidRDefault="00533BD3" w:rsidP="00681EC8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2C4D52FA" w14:textId="77777777" w:rsidR="00533BD3" w:rsidRPr="00970FD9" w:rsidRDefault="00533BD3" w:rsidP="00681EC8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2D750DB3" w14:textId="77777777" w:rsidR="00533BD3" w:rsidRPr="00970FD9" w:rsidRDefault="00533BD3" w:rsidP="00681EC8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7E9B4D70" w14:textId="77777777" w:rsidR="00533BD3" w:rsidRPr="00970FD9" w:rsidRDefault="00533BD3" w:rsidP="00681EC8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26F6B17B" w14:textId="77777777" w:rsidR="00533BD3" w:rsidRPr="00625C04" w:rsidRDefault="00533BD3" w:rsidP="00681EC8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619786D5" w14:textId="77777777" w:rsidR="00533BD3" w:rsidRPr="002C689E" w:rsidRDefault="00533BD3" w:rsidP="00533BD3">
      <w:pPr>
        <w:pStyle w:val="Textkrper"/>
        <w:spacing w:before="120" w:after="120" w:line="276" w:lineRule="auto"/>
      </w:pPr>
    </w:p>
    <w:p w14:paraId="1E4DCB29" w14:textId="77777777" w:rsidR="00533BD3" w:rsidRDefault="00533BD3">
      <w:pPr>
        <w:pStyle w:val="PITextkrper"/>
        <w:rPr>
          <w:b/>
          <w:bCs/>
          <w:sz w:val="18"/>
          <w:szCs w:val="18"/>
          <w:lang w:val="de-DE"/>
        </w:rPr>
      </w:pPr>
    </w:p>
    <w:sectPr w:rsidR="00533BD3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B997" w14:textId="77777777" w:rsidR="007E6438" w:rsidRDefault="00533BD3">
      <w:r>
        <w:separator/>
      </w:r>
    </w:p>
  </w:endnote>
  <w:endnote w:type="continuationSeparator" w:id="0">
    <w:p w14:paraId="7B555CDC" w14:textId="77777777" w:rsidR="007E6438" w:rsidRDefault="0053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763C" w14:textId="77777777" w:rsidR="007E6438" w:rsidRDefault="00533BD3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</w:rPr>
      <w:t>WTH1PI1275_it.docx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30235" w14:textId="77777777" w:rsidR="007E6438" w:rsidRDefault="00533BD3">
      <w:r>
        <w:separator/>
      </w:r>
    </w:p>
  </w:footnote>
  <w:footnote w:type="continuationSeparator" w:id="0">
    <w:p w14:paraId="365F39E5" w14:textId="77777777" w:rsidR="007E6438" w:rsidRDefault="00533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9006" w14:textId="77777777" w:rsidR="007E6438" w:rsidRDefault="00533BD3">
    <w:pPr>
      <w:pStyle w:val="Kopfzeile"/>
      <w:tabs>
        <w:tab w:val="clear" w:pos="9072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0" allowOverlap="1" wp14:anchorId="659F96E1" wp14:editId="366C327F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8479449">
    <w:abstractNumId w:val="4"/>
  </w:num>
  <w:num w:numId="2" w16cid:durableId="1526484063">
    <w:abstractNumId w:val="1"/>
  </w:num>
  <w:num w:numId="3" w16cid:durableId="182401569">
    <w:abstractNumId w:val="2"/>
  </w:num>
  <w:num w:numId="4" w16cid:durableId="1046837348">
    <w:abstractNumId w:val="3"/>
  </w:num>
  <w:num w:numId="5" w16cid:durableId="34243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38"/>
    <w:rsid w:val="00533BD3"/>
    <w:rsid w:val="007E6438"/>
    <w:rsid w:val="00DD2BFA"/>
    <w:rsid w:val="00E6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C5CD21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  <w:style w:type="paragraph" w:customStyle="1" w:styleId="Default">
    <w:name w:val="Default"/>
    <w:basedOn w:val="Standard"/>
    <w:uiPriority w:val="99"/>
    <w:pPr>
      <w:autoSpaceDE w:val="0"/>
      <w:autoSpaceDN w:val="0"/>
    </w:pPr>
    <w:rPr>
      <w:rFonts w:ascii="Titillium Web" w:eastAsia="Calibri" w:hAnsi="Titillium Web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em/connectors/terminal_blocks/spring_clamp-contbl_wave_soldering_process/spring_clamp_contbl4_wave_soldering_process_pitch_3_50m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components/products/em/connectors/terminal_blocks/spring_clamp-contbl_wave_soldering_process/spring_clamp_contbl4_wave_soldering_process_pitch_3_81m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3AD15-B404-469F-8FCB-F63B5836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3469</Characters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3966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2023-06-20T11:55:00Z</cp:lastPrinted>
  <dcterms:created xsi:type="dcterms:W3CDTF">2023-11-27T16:08:00Z</dcterms:created>
  <dcterms:modified xsi:type="dcterms:W3CDTF">2023-11-27T16:10:00Z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