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rPr>
      </w:pPr>
      <w:r>
        <w:rPr>
          <w:sz w:val="20"/>
          <w:lang w:val="en-US"/>
        </w:rPr>
        <w:t>PRESS RELEASE</w:t>
      </w:r>
    </w:p>
    <w:p>
      <w:pPr>
        <w:pStyle w:val="Kopfzeile"/>
        <w:spacing w:before="120" w:after="120" w:line="360" w:lineRule="exact"/>
        <w:outlineLvl w:val="0"/>
        <w:rPr>
          <w:rFonts w:ascii="Arial" w:hAnsi="Arial" w:cs="Arial"/>
          <w:b/>
          <w:bCs/>
          <w:lang w:val="en-US"/>
        </w:rPr>
      </w:pPr>
      <w:r>
        <w:rPr>
          <w:rFonts w:ascii="Arial" w:hAnsi="Arial" w:cs="Arial"/>
          <w:b/>
          <w:bCs/>
          <w:lang w:val="en-US"/>
        </w:rPr>
        <w:t xml:space="preserve">STMicroelectronics and </w:t>
      </w: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cooperate for a high-performance power tool</w:t>
      </w:r>
    </w:p>
    <w:p>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Motor Control Reference Design Project</w:t>
      </w:r>
    </w:p>
    <w:p>
      <w:pPr>
        <w:pStyle w:val="Textkrper"/>
        <w:spacing w:before="120" w:after="120" w:line="260" w:lineRule="exact"/>
        <w:jc w:val="both"/>
        <w:rPr>
          <w:rFonts w:ascii="Arial" w:hAnsi="Arial"/>
          <w:color w:val="000000"/>
          <w:lang w:val="en-US"/>
        </w:rPr>
      </w:pPr>
      <w:r>
        <w:rPr>
          <w:rFonts w:ascii="Arial" w:hAnsi="Arial"/>
          <w:color w:val="000000"/>
          <w:lang w:val="en-US"/>
        </w:rPr>
        <w:t xml:space="preserve">Geneva (Switzerland), </w:t>
      </w:r>
      <w:proofErr w:type="spellStart"/>
      <w:r>
        <w:rPr>
          <w:rFonts w:ascii="Arial" w:hAnsi="Arial"/>
          <w:color w:val="000000"/>
          <w:lang w:val="en-US"/>
        </w:rPr>
        <w:t>Waldenburg</w:t>
      </w:r>
      <w:proofErr w:type="spellEnd"/>
      <w:r>
        <w:rPr>
          <w:rFonts w:ascii="Arial" w:hAnsi="Arial"/>
          <w:color w:val="000000"/>
          <w:lang w:val="en-US"/>
        </w:rPr>
        <w:t xml:space="preserve"> (Germany) – July 11, 2023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and STMicroelectronics jointly developed a demo using a </w:t>
      </w:r>
      <w:proofErr w:type="spellStart"/>
      <w:r>
        <w:rPr>
          <w:rFonts w:ascii="Arial" w:hAnsi="Arial"/>
          <w:color w:val="000000"/>
          <w:lang w:val="en-US"/>
        </w:rPr>
        <w:t>Würth</w:t>
      </w:r>
      <w:proofErr w:type="spellEnd"/>
      <w:r>
        <w:rPr>
          <w:rFonts w:ascii="Arial" w:hAnsi="Arial"/>
          <w:color w:val="000000"/>
          <w:lang w:val="en-US"/>
        </w:rPr>
        <w:t xml:space="preserve"> power tool. The design, which efficiently drives a low-voltage Brushless DC motor, is ideal for handheld power-tool applications. Moreover, the design includes all the necessary user interfaces required to control the motor’s trigger, speed, and direction.</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At the leading international tradeshow PCIM Europe, which took place from 9 to 11 May 2023 in Nuremberg, the power tool demo was exhibited at </w:t>
      </w:r>
      <w:proofErr w:type="gramStart"/>
      <w:r>
        <w:rPr>
          <w:rFonts w:ascii="Arial" w:hAnsi="Arial"/>
          <w:b w:val="0"/>
          <w:bCs w:val="0"/>
          <w:color w:val="000000"/>
          <w:lang w:val="en-US"/>
        </w:rPr>
        <w:t>STMicroelectronics’</w:t>
      </w:r>
      <w:proofErr w:type="gramEnd"/>
      <w:r>
        <w:rPr>
          <w:rFonts w:ascii="Arial" w:hAnsi="Arial"/>
          <w:b w:val="0"/>
          <w:bCs w:val="0"/>
          <w:color w:val="000000"/>
          <w:lang w:val="en-US"/>
        </w:rPr>
        <w:t xml:space="preserve"> and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Elektronik’s</w:t>
      </w:r>
      <w:proofErr w:type="spellEnd"/>
      <w:r>
        <w:rPr>
          <w:rFonts w:ascii="Arial" w:hAnsi="Arial"/>
          <w:b w:val="0"/>
          <w:bCs w:val="0"/>
          <w:color w:val="000000"/>
          <w:lang w:val="en-US"/>
        </w:rPr>
        <w:t xml:space="preserve"> booths and attracted a significant number of visitors.</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demo </w:t>
      </w:r>
      <w:proofErr w:type="gramStart"/>
      <w:r>
        <w:rPr>
          <w:rFonts w:ascii="Arial" w:hAnsi="Arial"/>
          <w:b w:val="0"/>
          <w:bCs w:val="0"/>
          <w:color w:val="000000"/>
          <w:lang w:val="en-US"/>
        </w:rPr>
        <w:t>is based</w:t>
      </w:r>
      <w:proofErr w:type="gramEnd"/>
      <w:r>
        <w:rPr>
          <w:rFonts w:ascii="Arial" w:hAnsi="Arial"/>
          <w:b w:val="0"/>
          <w:bCs w:val="0"/>
          <w:color w:val="000000"/>
          <w:lang w:val="en-US"/>
        </w:rPr>
        <w:t xml:space="preserve"> on the STDES-PTOOL3A reference design, in which the Gerber files, Bill of Materials, schematics and all other reference materials are downloadable from ST.com without charge. It showcases the capabilities of ST’s STM32G4 MCU and STDRIVE101 gate driver in powering six STL220N6F7 MOSFETs that all comply with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Elektronik’s</w:t>
      </w:r>
      <w:proofErr w:type="spellEnd"/>
      <w:r>
        <w:rPr>
          <w:rFonts w:ascii="Arial" w:hAnsi="Arial"/>
          <w:b w:val="0"/>
          <w:bCs w:val="0"/>
          <w:color w:val="000000"/>
          <w:lang w:val="en-US"/>
        </w:rPr>
        <w:t xml:space="preserve"> Ferrite Bead (</w:t>
      </w:r>
      <w:r>
        <w:rPr>
          <w:rFonts w:ascii="Arial" w:hAnsi="Arial"/>
          <w:b w:val="0"/>
          <w:bCs w:val="0"/>
          <w:lang w:val="en-US"/>
        </w:rPr>
        <w:t xml:space="preserve">WE-CBF SMT EMI Suppression Ferrite Bead </w:t>
      </w:r>
      <w:r>
        <w:rPr>
          <w:rFonts w:ascii="Arial" w:hAnsi="Arial"/>
          <w:b w:val="0"/>
          <w:bCs w:val="0"/>
          <w:color w:val="000000"/>
          <w:lang w:val="en-US"/>
        </w:rPr>
        <w:t xml:space="preserve">74279271) and Power Inductor (WE-LHMI SMT Power Inductor 74437368330) and the benefits they bring to each application in performance, cost, quality, and ease of implementation. The software code embedded in the STM32G4 </w:t>
      </w:r>
      <w:proofErr w:type="gramStart"/>
      <w:r>
        <w:rPr>
          <w:rFonts w:ascii="Arial" w:hAnsi="Arial"/>
          <w:b w:val="0"/>
          <w:bCs w:val="0"/>
          <w:color w:val="000000"/>
          <w:lang w:val="en-US"/>
        </w:rPr>
        <w:t>was developed</w:t>
      </w:r>
      <w:proofErr w:type="gramEnd"/>
      <w:r>
        <w:rPr>
          <w:rFonts w:ascii="Arial" w:hAnsi="Arial"/>
          <w:b w:val="0"/>
          <w:bCs w:val="0"/>
          <w:color w:val="000000"/>
          <w:lang w:val="en-US"/>
        </w:rPr>
        <w:t xml:space="preserve"> using the STM32 Motor Control software development kit (X-CUBE-MCSDK). The design shows real-world usage scenarios in battery-operated handheld power tools.</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Over the past few years, STMicroelectronics, a global semiconductor leader serving customers across the spectrum of electronics applications, and the passive components manufacturer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an STMicroelectronics Authorized Partner, have established a strong collaboration developing reference designs that leverage the best of each companies’ portfolios. By combining active components from STMicroelectronics with passive components from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the companies can offer ready-made turnkey or customizable solutions to customers. The synergies of the collaboration between STMicroelectronics and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proofErr w:type="gramStart"/>
      <w:r>
        <w:rPr>
          <w:rFonts w:ascii="Arial" w:hAnsi="Arial"/>
          <w:b w:val="0"/>
          <w:bCs w:val="0"/>
          <w:color w:val="000000"/>
          <w:lang w:val="en-US"/>
        </w:rPr>
        <w:t>are reflected</w:t>
      </w:r>
      <w:proofErr w:type="gramEnd"/>
      <w:r>
        <w:rPr>
          <w:rFonts w:ascii="Arial" w:hAnsi="Arial"/>
          <w:b w:val="0"/>
          <w:bCs w:val="0"/>
          <w:color w:val="000000"/>
          <w:lang w:val="en-US"/>
        </w:rPr>
        <w:t xml:space="preserve"> in the breadth and success of earlier joint projects, including the integration of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components on a range of STMicroelectronics evaluation boards.</w:t>
      </w:r>
    </w:p>
    <w:p>
      <w:pPr>
        <w:pStyle w:val="Textkrper"/>
        <w:spacing w:before="120" w:after="120" w:line="260" w:lineRule="exact"/>
        <w:jc w:val="both"/>
        <w:rPr>
          <w:rFonts w:ascii="Arial" w:hAnsi="Arial"/>
          <w:b w:val="0"/>
          <w:bCs w:val="0"/>
          <w:color w:val="000000"/>
          <w:lang w:val="en-US"/>
        </w:rPr>
      </w:pPr>
      <w:r>
        <w:rPr>
          <w:rFonts w:ascii="Arial" w:hAnsi="Arial"/>
          <w:b w:val="0"/>
          <w:bCs w:val="0"/>
          <w:lang w:val="en-US"/>
        </w:rPr>
        <w:t>“</w:t>
      </w:r>
      <w:r>
        <w:rPr>
          <w:rFonts w:ascii="Arial" w:hAnsi="Arial"/>
          <w:b w:val="0"/>
          <w:bCs w:val="0"/>
          <w:color w:val="000000"/>
          <w:lang w:val="en-US"/>
        </w:rPr>
        <w:t xml:space="preserve">Working with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STMicroelectronics has shown its capability to work with partners to extract the best performance from its product offer and to jointly develop system solutions addressing the most challenging and complex </w:t>
      </w:r>
      <w:r>
        <w:rPr>
          <w:rFonts w:ascii="Arial" w:hAnsi="Arial"/>
          <w:b w:val="0"/>
          <w:bCs w:val="0"/>
          <w:color w:val="000000"/>
          <w:lang w:val="en-US"/>
        </w:rPr>
        <w:lastRenderedPageBreak/>
        <w:t xml:space="preserve">application needs,” said Ricardo De </w:t>
      </w:r>
      <w:proofErr w:type="gramStart"/>
      <w:r>
        <w:rPr>
          <w:rFonts w:ascii="Arial" w:hAnsi="Arial"/>
          <w:b w:val="0"/>
          <w:bCs w:val="0"/>
          <w:color w:val="000000"/>
          <w:lang w:val="en-US"/>
        </w:rPr>
        <w:t>Sa</w:t>
      </w:r>
      <w:proofErr w:type="gramEnd"/>
      <w:r>
        <w:rPr>
          <w:rFonts w:ascii="Arial" w:hAnsi="Arial"/>
          <w:b w:val="0"/>
          <w:bCs w:val="0"/>
          <w:color w:val="000000"/>
          <w:lang w:val="en-US"/>
        </w:rPr>
        <w:t xml:space="preserve"> Earp, Executive Vice President, General-Purpose Microcontroller Sub-Group, STMicroelectronics.</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development of a cost-effective, high-quality reference design that forms the basis for outstanding power tools is another example of the fruitful collaboration we share with STMicroelectronics,” said Alexander Gerfer, CTO,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eiSos</w:t>
      </w:r>
      <w:proofErr w:type="spellEnd"/>
      <w:r>
        <w:rPr>
          <w:rFonts w:ascii="Arial" w:hAnsi="Arial"/>
          <w:b w:val="0"/>
          <w:bCs w:val="0"/>
          <w:color w:val="000000"/>
          <w:lang w:val="en-US"/>
        </w:rPr>
        <w:t xml:space="preserve"> Group.</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demo </w:t>
      </w:r>
      <w:proofErr w:type="gramStart"/>
      <w:r>
        <w:rPr>
          <w:rFonts w:ascii="Arial" w:hAnsi="Arial"/>
          <w:b w:val="0"/>
          <w:bCs w:val="0"/>
          <w:color w:val="000000"/>
          <w:lang w:val="en-US"/>
        </w:rPr>
        <w:t>will be exhibited</w:t>
      </w:r>
      <w:proofErr w:type="gramEnd"/>
      <w:r>
        <w:rPr>
          <w:rFonts w:ascii="Arial" w:hAnsi="Arial"/>
          <w:b w:val="0"/>
          <w:bCs w:val="0"/>
          <w:color w:val="000000"/>
          <w:lang w:val="en-US"/>
        </w:rPr>
        <w:t xml:space="preserve"> at other upcoming tradeshows, including the Smart Product Solutions (SPS) in Nuremberg and the SIDO in Lyon.</w:t>
      </w:r>
    </w:p>
    <w:p>
      <w:pPr>
        <w:pStyle w:val="Textkrper"/>
        <w:spacing w:before="120" w:after="120" w:line="260" w:lineRule="exact"/>
        <w:jc w:val="both"/>
        <w:rPr>
          <w:rFonts w:ascii="Arial" w:hAnsi="Arial"/>
          <w:b w:val="0"/>
          <w:bCs w:val="0"/>
          <w:lang w:val="en-US"/>
        </w:rPr>
      </w:pPr>
      <w:bookmarkStart w:id="0" w:name="_GoBack"/>
      <w:bookmarkEnd w:id="0"/>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US"/>
        </w:rPr>
      </w:pPr>
      <w:r>
        <w:rPr>
          <w:rFonts w:ascii="Arial" w:hAnsi="Arial" w:cs="Arial"/>
          <w:b/>
          <w:bCs/>
          <w:sz w:val="18"/>
          <w:szCs w:val="18"/>
          <w:lang w:val="en-US"/>
        </w:rPr>
        <w:t>Available images</w:t>
      </w:r>
    </w:p>
    <w:p>
      <w:pPr>
        <w:spacing w:after="120" w:line="280" w:lineRule="exact"/>
        <w:rPr>
          <w:rStyle w:val="Hyperlink"/>
          <w:rFonts w:ascii="Arial" w:hAnsi="Arial" w:cs="Arial"/>
          <w:sz w:val="18"/>
          <w:szCs w:val="18"/>
          <w:lang w:val="en-US"/>
        </w:rPr>
      </w:pPr>
      <w:r>
        <w:rPr>
          <w:rFonts w:ascii="Arial" w:hAnsi="Arial" w:cs="Arial"/>
          <w:bCs/>
          <w:sz w:val="18"/>
          <w:szCs w:val="18"/>
          <w:lang w:val="en-US"/>
        </w:rPr>
        <w:t xml:space="preserve">The following images </w:t>
      </w:r>
      <w:proofErr w:type="gramStart"/>
      <w:r>
        <w:rPr>
          <w:rFonts w:ascii="Arial" w:hAnsi="Arial" w:cs="Arial"/>
          <w:bCs/>
          <w:sz w:val="18"/>
          <w:szCs w:val="18"/>
          <w:lang w:val="en-US"/>
        </w:rPr>
        <w:t>can be downloaded</w:t>
      </w:r>
      <w:proofErr w:type="gramEnd"/>
      <w:r>
        <w:rPr>
          <w:rFonts w:ascii="Arial" w:hAnsi="Arial" w:cs="Arial"/>
          <w:bCs/>
          <w:sz w:val="18"/>
          <w:szCs w:val="18"/>
          <w:lang w:val="en-US"/>
        </w:rPr>
        <w:t xml:space="preserve"> from the Internet in printable quality: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autoSpaceDE w:val="0"/>
              <w:autoSpaceDN w:val="0"/>
              <w:adjustRightInd w:val="0"/>
              <w:rPr>
                <w:rFonts w:ascii="Arial" w:hAnsi="Arial" w:cs="Arial"/>
                <w:b/>
                <w:sz w:val="18"/>
                <w:szCs w:val="18"/>
                <w:lang w:val="en-US"/>
              </w:rPr>
            </w:pPr>
            <w:r>
              <w:rPr>
                <w:b/>
                <w:lang w:val="en-US"/>
              </w:rPr>
              <w:br/>
            </w:r>
            <w:r>
              <w:rPr>
                <w:rFonts w:ascii="Arial" w:hAnsi="Arial" w:cs="Arial"/>
                <w:noProof/>
                <w:sz w:val="22"/>
                <w:szCs w:val="22"/>
              </w:rPr>
              <w:drawing>
                <wp:inline distT="0" distB="0" distL="0" distR="0">
                  <wp:extent cx="2095500" cy="1352550"/>
                  <wp:effectExtent l="0" t="0" r="0" b="0"/>
                  <wp:docPr id="1" name="Grafik 1" descr="Ein Bild, das Bohrmaschine, Werkzeug, Druckluft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Bohrmaschine, Werkzeug, Druckluftwerkzeug, Schlagschrauber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t="4460"/>
                          <a:stretch>
                            <a:fillRect/>
                          </a:stretch>
                        </pic:blipFill>
                        <pic:spPr bwMode="auto">
                          <a:xfrm>
                            <a:off x="0" y="0"/>
                            <a:ext cx="2095500" cy="1352550"/>
                          </a:xfrm>
                          <a:prstGeom prst="rect">
                            <a:avLst/>
                          </a:prstGeom>
                          <a:noFill/>
                          <a:ln>
                            <a:noFill/>
                          </a:ln>
                        </pic:spPr>
                      </pic:pic>
                    </a:graphicData>
                  </a:graphic>
                </wp:inline>
              </w:drawing>
            </w:r>
            <w:r>
              <w:rPr>
                <w:rFonts w:ascii="Arial" w:hAnsi="Arial" w:cs="Arial"/>
                <w:sz w:val="22"/>
                <w:szCs w:val="22"/>
                <w:lang w:val="en-US"/>
              </w:rPr>
              <w:br/>
            </w:r>
            <w:r>
              <w:rPr>
                <w:rFonts w:ascii="Arial" w:hAnsi="Arial" w:cs="Arial"/>
                <w:bCs/>
                <w:sz w:val="16"/>
                <w:szCs w:val="16"/>
                <w:lang w:val="en-US"/>
              </w:rPr>
              <w:t>Image source: STMicroelectronics</w:t>
            </w:r>
          </w:p>
          <w:p>
            <w:pPr>
              <w:autoSpaceDE w:val="0"/>
              <w:autoSpaceDN w:val="0"/>
              <w:adjustRightInd w:val="0"/>
              <w:rPr>
                <w:rFonts w:ascii="Arial" w:hAnsi="Arial" w:cs="Arial"/>
                <w:b/>
                <w:sz w:val="18"/>
                <w:szCs w:val="18"/>
                <w:lang w:val="en-US"/>
              </w:rPr>
            </w:pP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STDES-PTOOL3 Demo with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Power Tool</w:t>
            </w:r>
          </w:p>
          <w:p>
            <w:pPr>
              <w:autoSpaceDE w:val="0"/>
              <w:autoSpaceDN w:val="0"/>
              <w:adjustRightInd w:val="0"/>
              <w:rPr>
                <w:rFonts w:ascii="Arial" w:hAnsi="Arial" w:cs="Arial"/>
                <w:b/>
                <w:bCs/>
                <w:sz w:val="18"/>
                <w:szCs w:val="18"/>
                <w:lang w:val="en-US"/>
              </w:rPr>
            </w:pPr>
          </w:p>
        </w:tc>
      </w:tr>
    </w:tbl>
    <w:p>
      <w:pPr>
        <w:pStyle w:val="PITextkrper"/>
        <w:rPr>
          <w:b/>
          <w:bCs/>
          <w:sz w:val="20"/>
          <w:lang w:val="en-US"/>
        </w:rPr>
      </w:pPr>
    </w:p>
    <w:p>
      <w:pPr>
        <w:pStyle w:val="PITextkrper"/>
        <w:rPr>
          <w:b/>
          <w:sz w:val="18"/>
          <w:lang w:val="en-US"/>
        </w:rPr>
      </w:pPr>
      <w:r>
        <w:rPr>
          <w:b/>
          <w:sz w:val="18"/>
          <w:lang w:val="en-US"/>
        </w:rPr>
        <w:t>Available videos</w:t>
      </w:r>
    </w:p>
    <w:p>
      <w:pPr>
        <w:pStyle w:val="PIAbspann"/>
        <w:jc w:val="left"/>
        <w:rPr>
          <w:rStyle w:val="Hyperlink"/>
          <w:color w:val="auto"/>
          <w:u w:val="none"/>
          <w:lang w:val="en-US"/>
        </w:rPr>
      </w:pPr>
      <w:r>
        <w:rPr>
          <w:lang w:val="en-US"/>
        </w:rPr>
        <w:t>You can find a video on this topic on YouTube</w:t>
      </w:r>
      <w:proofErr w:type="gramStart"/>
      <w:r>
        <w:rPr>
          <w:lang w:val="en-US"/>
        </w:rPr>
        <w:t>:</w:t>
      </w:r>
      <w:proofErr w:type="gramEnd"/>
      <w:r>
        <w:rPr>
          <w:lang w:val="en-US"/>
        </w:rPr>
        <w:br/>
      </w:r>
      <w:r>
        <w:rPr>
          <w:rStyle w:val="Hyperlink"/>
          <w:rFonts w:cs="Arial"/>
          <w:bCs/>
          <w:szCs w:val="18"/>
          <w:lang w:val="en-US"/>
        </w:rPr>
        <w:t>https://youtu.be/p74O6Fijb_8</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416"/>
        </w:trPr>
        <w:tc>
          <w:tcPr>
            <w:tcW w:w="3510" w:type="dxa"/>
          </w:tcPr>
          <w:p>
            <w:pPr>
              <w:pStyle w:val="txt"/>
              <w:rPr>
                <w:b/>
                <w:bCs/>
                <w:sz w:val="18"/>
                <w:lang w:val="en-US"/>
              </w:rPr>
            </w:pPr>
            <w:r>
              <w:rPr>
                <w:b/>
                <w:lang w:val="en-US"/>
              </w:rPr>
              <w:br/>
            </w:r>
            <w:r>
              <w:rPr>
                <w:noProof/>
              </w:rPr>
              <w:drawing>
                <wp:inline distT="0" distB="0" distL="0" distR="0">
                  <wp:extent cx="2139950" cy="1219200"/>
                  <wp:effectExtent l="0" t="0" r="0" b="0"/>
                  <wp:docPr id="2" name="Bild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219200"/>
                          </a:xfrm>
                          <a:prstGeom prst="rect">
                            <a:avLst/>
                          </a:prstGeom>
                          <a:noFill/>
                          <a:ln>
                            <a:noFill/>
                          </a:ln>
                        </pic:spPr>
                      </pic:pic>
                    </a:graphicData>
                  </a:graphic>
                </wp:inline>
              </w:drawing>
            </w:r>
            <w:r>
              <w:rPr>
                <w:b/>
                <w:bCs/>
                <w:sz w:val="18"/>
                <w:lang w:val="en-US"/>
              </w:rPr>
              <w:br/>
            </w:r>
            <w:proofErr w:type="spellStart"/>
            <w:r>
              <w:rPr>
                <w:bCs/>
                <w:sz w:val="16"/>
                <w:szCs w:val="16"/>
                <w:lang w:val="en-US"/>
              </w:rPr>
              <w:t>Quelle</w:t>
            </w:r>
            <w:proofErr w:type="spellEnd"/>
            <w:r>
              <w:rPr>
                <w:bCs/>
                <w:sz w:val="16"/>
                <w:szCs w:val="16"/>
                <w:lang w:val="en-US"/>
              </w:rPr>
              <w:t xml:space="preserve">: STMicroelectronics </w:t>
            </w:r>
          </w:p>
          <w:p>
            <w:pPr>
              <w:autoSpaceDE w:val="0"/>
              <w:autoSpaceDN w:val="0"/>
              <w:adjustRightInd w:val="0"/>
              <w:rPr>
                <w:rFonts w:ascii="Arial" w:hAnsi="Arial" w:cs="Arial"/>
                <w:b/>
                <w:bCs/>
                <w:sz w:val="18"/>
                <w:szCs w:val="18"/>
                <w:lang w:val="en-US"/>
              </w:rPr>
            </w:pPr>
            <w:r>
              <w:rPr>
                <w:rFonts w:ascii="Arial" w:hAnsi="Arial" w:cs="Arial"/>
                <w:b/>
                <w:sz w:val="18"/>
                <w:szCs w:val="18"/>
                <w:lang w:val="en-US"/>
              </w:rPr>
              <w:t>High Performance Power Tool Reference Design</w:t>
            </w:r>
            <w:r>
              <w:rPr>
                <w:rFonts w:ascii="Arial" w:hAnsi="Arial" w:cs="Arial"/>
                <w:b/>
                <w:sz w:val="18"/>
                <w:szCs w:val="18"/>
                <w:lang w:val="en-US"/>
              </w:rPr>
              <w:br/>
            </w:r>
          </w:p>
        </w:tc>
      </w:tr>
    </w:tbl>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pPr>
        <w:pStyle w:val="Textkrper"/>
        <w:spacing w:before="120" w:after="120" w:line="260" w:lineRule="exact"/>
        <w:jc w:val="both"/>
        <w:rPr>
          <w:rFonts w:ascii="Arial" w:hAnsi="Arial"/>
          <w:lang w:val="en-US"/>
        </w:rPr>
      </w:pPr>
    </w:p>
    <w:p>
      <w:pPr>
        <w:pStyle w:val="Textkrper"/>
        <w:spacing w:before="120" w:after="120" w:line="260" w:lineRule="exact"/>
        <w:jc w:val="both"/>
        <w:rPr>
          <w:rFonts w:ascii="Arial" w:hAnsi="Arial"/>
          <w:lang w:val="en-US"/>
        </w:rPr>
      </w:pPr>
      <w:r>
        <w:rPr>
          <w:rFonts w:ascii="Arial" w:hAnsi="Arial"/>
          <w:lang w:val="en-US"/>
        </w:rPr>
        <w:t>About STMicroelectronics</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At ST, we are over 50,000 creators and makers of semiconductor technologies mastering the semiconductor supply chain with state-of-the-art manufacturing facilities. An integrated device manufacturer, we work with more than 200,000 customers and thousands of partners to design and build products, solutions, and ecosystems that address their challenges and opportunities, and the need to support a more sustainable world. Our technologies enable smarter mobility, </w:t>
      </w:r>
      <w:proofErr w:type="gramStart"/>
      <w:r>
        <w:rPr>
          <w:rFonts w:ascii="Arial" w:hAnsi="Arial"/>
          <w:b w:val="0"/>
          <w:bCs w:val="0"/>
          <w:lang w:val="en-US"/>
        </w:rPr>
        <w:t>more efficient power</w:t>
      </w:r>
      <w:proofErr w:type="gramEnd"/>
      <w:r>
        <w:rPr>
          <w:rFonts w:ascii="Arial" w:hAnsi="Arial"/>
          <w:b w:val="0"/>
          <w:bCs w:val="0"/>
          <w:lang w:val="en-US"/>
        </w:rPr>
        <w:t xml:space="preserve"> and energy management, and the wide-scale deployment of the Internet of Things and connectivity. We are committed to achieving our goal of becoming carbon neutral by 2027. </w:t>
      </w:r>
    </w:p>
    <w:p>
      <w:pPr>
        <w:pStyle w:val="Textkrper"/>
        <w:spacing w:before="120" w:after="120" w:line="260" w:lineRule="exact"/>
        <w:jc w:val="both"/>
        <w:rPr>
          <w:rFonts w:ascii="Arial" w:hAnsi="Arial"/>
          <w:lang w:val="en-US"/>
        </w:rPr>
      </w:pPr>
      <w:r>
        <w:rPr>
          <w:rFonts w:ascii="Arial" w:hAnsi="Arial"/>
          <w:lang w:val="en-US"/>
        </w:rPr>
        <w:t xml:space="preserve">Further information </w:t>
      </w:r>
      <w:proofErr w:type="gramStart"/>
      <w:r>
        <w:rPr>
          <w:rFonts w:ascii="Arial" w:hAnsi="Arial"/>
          <w:lang w:val="en-US"/>
        </w:rPr>
        <w:t>can be found</w:t>
      </w:r>
      <w:proofErr w:type="gramEnd"/>
      <w:r>
        <w:rPr>
          <w:rFonts w:ascii="Arial" w:hAnsi="Arial"/>
          <w:lang w:val="en-US"/>
        </w:rPr>
        <w:t xml:space="preserve"> at </w:t>
      </w:r>
      <w:hyperlink r:id="rId12" w:history="1">
        <w:r>
          <w:rPr>
            <w:rStyle w:val="Hyperlink"/>
            <w:rFonts w:ascii="Arial" w:hAnsi="Arial"/>
            <w:lang w:val="en-US"/>
          </w:rPr>
          <w:t>www.st.com</w:t>
        </w:r>
      </w:hyperlink>
    </w:p>
    <w:p>
      <w:pPr>
        <w:pStyle w:val="Textkrper"/>
        <w:autoSpaceDE/>
        <w:adjustRightInd/>
        <w:spacing w:before="120" w:after="120" w:line="276" w:lineRule="auto"/>
        <w:rPr>
          <w:rFonts w:ascii="Arial" w:hAnsi="Arial"/>
          <w:b w:val="0"/>
          <w:szCs w:val="24"/>
          <w:lang w:val="en-US"/>
        </w:rPr>
      </w:pPr>
    </w:p>
    <w:p>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Further information:</w:t>
      </w:r>
    </w:p>
    <w:p>
      <w:pPr>
        <w:pStyle w:val="Textkrper"/>
        <w:autoSpaceDE/>
        <w:adjustRightInd/>
        <w:spacing w:before="120" w:after="120" w:line="276" w:lineRule="auto"/>
        <w:rPr>
          <w:rFonts w:ascii="Arial" w:hAnsi="Arial"/>
          <w:b w:val="0"/>
          <w:szCs w:val="24"/>
          <w:lang w:val="en-US"/>
        </w:rPr>
      </w:pPr>
      <w:r>
        <w:rPr>
          <w:rFonts w:ascii="Arial" w:hAnsi="Arial"/>
          <w:b w:val="0"/>
          <w:szCs w:val="24"/>
          <w:lang w:val="en-US"/>
        </w:rPr>
        <w:t>STMicroelectronics</w:t>
      </w:r>
      <w:r>
        <w:rPr>
          <w:rFonts w:ascii="Arial" w:hAnsi="Arial"/>
          <w:b w:val="0"/>
          <w:szCs w:val="24"/>
          <w:lang w:val="en-US"/>
        </w:rPr>
        <w:br/>
      </w:r>
      <w:r>
        <w:rPr>
          <w:rFonts w:ascii="Arial" w:hAnsi="Arial" w:cs="Times New Roman"/>
          <w:b w:val="0"/>
          <w:lang w:val="en-US"/>
        </w:rPr>
        <w:t>Michael Markowitz</w:t>
      </w:r>
      <w:r>
        <w:rPr>
          <w:rFonts w:ascii="Arial" w:hAnsi="Arial" w:cs="Times New Roman"/>
          <w:b w:val="0"/>
          <w:lang w:val="en-US"/>
        </w:rPr>
        <w:br/>
        <w:t>Director Technical Media Relations</w:t>
      </w:r>
      <w:r>
        <w:rPr>
          <w:rFonts w:ascii="Arial" w:hAnsi="Arial" w:cs="Times New Roman"/>
          <w:b w:val="0"/>
          <w:lang w:val="en-US"/>
        </w:rPr>
        <w:br/>
        <w:t>Tel: +1 781 591 0354</w:t>
      </w:r>
      <w:r>
        <w:rPr>
          <w:rFonts w:ascii="Arial" w:hAnsi="Arial" w:cs="Times New Roman"/>
          <w:b w:val="0"/>
          <w:lang w:val="en-US"/>
        </w:rPr>
        <w:br/>
      </w:r>
      <w:r>
        <w:rPr>
          <w:rFonts w:ascii="Arial" w:hAnsi="Arial"/>
          <w:b w:val="0"/>
          <w:lang w:val="en-US"/>
        </w:rPr>
        <w:t xml:space="preserve">Email: </w:t>
      </w:r>
      <w:hyperlink r:id="rId13" w:history="1">
        <w:r>
          <w:rPr>
            <w:rStyle w:val="Hyperlink"/>
            <w:rFonts w:ascii="Arial" w:hAnsi="Arial"/>
            <w:b w:val="0"/>
            <w:lang w:val="en-US"/>
          </w:rPr>
          <w:t>michael.markowitz@st.com</w:t>
        </w:r>
      </w:hyperlink>
    </w:p>
    <w:p>
      <w:pPr>
        <w:pStyle w:val="Textkrper"/>
        <w:spacing w:before="120" w:after="120" w:line="260" w:lineRule="exact"/>
        <w:jc w:val="both"/>
        <w:rPr>
          <w:rFonts w:ascii="Arial" w:hAnsi="Arial"/>
          <w:b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w:t>
      </w:r>
      <w:proofErr w:type="spellStart"/>
      <w:r>
        <w:rPr>
          <w:rFonts w:ascii="Arial" w:hAnsi="Arial"/>
          <w:b w:val="0"/>
          <w:lang w:val="en-US"/>
        </w:rPr>
        <w:t>varistors</w:t>
      </w:r>
      <w:proofErr w:type="spellEnd"/>
      <w:r>
        <w:rPr>
          <w:rFonts w:ascii="Arial" w:hAnsi="Arial"/>
          <w:b w:val="0"/>
          <w:lang w:val="en-US"/>
        </w:rPr>
        <w:t>,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w:t>
      </w:r>
      <w:proofErr w:type="gramStart"/>
      <w:r>
        <w:rPr>
          <w:rFonts w:ascii="Arial" w:hAnsi="Arial"/>
          <w:b w:val="0"/>
          <w:lang w:val="en-US"/>
        </w:rPr>
        <w:t>is characterized</w:t>
      </w:r>
      <w:proofErr w:type="gramEnd"/>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global market leader in the development, production, and sale of fastening and assembly materials, and employs 8,200 people. In 2022, the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Group generated sales of 1.33 Billion Euro.</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Further information at </w:t>
      </w:r>
      <w:hyperlink r:id="rId14" w:history="1">
        <w:r>
          <w:rPr>
            <w:rStyle w:val="Hyperlink"/>
            <w:rFonts w:ascii="Arial" w:hAnsi="Arial"/>
            <w:lang w:val="en-US"/>
          </w:rPr>
          <w:t>www.we-online.com</w:t>
        </w:r>
      </w:hyperlink>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5" w:history="1">
              <w:r>
                <w:rPr>
                  <w:rStyle w:val="Hyperlink"/>
                  <w:rFonts w:ascii="Arial" w:hAnsi="Arial"/>
                  <w:sz w:val="20"/>
                  <w:lang w:val="en-US"/>
                </w:rPr>
                <w:t>sarah.hurst@we-online.de</w:t>
              </w:r>
            </w:hyperlink>
            <w:r>
              <w:rPr>
                <w:rFonts w:ascii="Arial" w:hAnsi="Arial"/>
                <w:sz w:val="20"/>
                <w:lang w:val="en-US"/>
              </w:rPr>
              <w:t xml:space="preserve"> </w:t>
            </w:r>
          </w:p>
          <w:p>
            <w:pPr>
              <w:spacing w:before="120" w:after="120" w:line="276" w:lineRule="auto"/>
              <w:rPr>
                <w:rFonts w:ascii="Arial" w:hAnsi="Arial" w:cs="Arial"/>
                <w:bCs/>
                <w:sz w:val="20"/>
                <w:lang w:val="en-US"/>
              </w:rPr>
            </w:pPr>
            <w:hyperlink r:id="rId16" w:history="1">
              <w:r>
                <w:rPr>
                  <w:rStyle w:val="Hyperlink"/>
                  <w:rFonts w:ascii="Arial" w:hAnsi="Arial"/>
                  <w:bCs/>
                  <w:sz w:val="20"/>
                  <w:lang w:val="en-US"/>
                </w:rPr>
                <w:t>www.we-online.com</w:t>
              </w:r>
            </w:hyperlink>
            <w:r>
              <w:rPr>
                <w:rFonts w:ascii="Arial" w:hAnsi="Arial"/>
                <w:bCs/>
                <w:sz w:val="20"/>
                <w:lang w:val="en-US"/>
              </w:rPr>
              <w:t xml:space="preserve"> </w:t>
            </w:r>
          </w:p>
          <w:p>
            <w:pPr>
              <w:spacing w:before="120" w:after="120" w:line="276" w:lineRule="auto"/>
              <w:rPr>
                <w:rFonts w:ascii="Arial" w:hAnsi="Arial" w:cs="Arial"/>
                <w:bCs/>
                <w:sz w:val="20"/>
                <w:lang w:val="en-US"/>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lang w:val="en-US"/>
              </w:rPr>
            </w:pPr>
            <w:r>
              <w:rPr>
                <w:rFonts w:ascii="Arial" w:hAnsi="Arial"/>
                <w:bCs/>
                <w:sz w:val="20"/>
                <w:lang w:val="en-US"/>
              </w:rPr>
              <w:t>Phone: +49 89 500778-20</w:t>
            </w:r>
            <w:r>
              <w:rPr>
                <w:rFonts w:ascii="Arial" w:hAnsi="Arial"/>
                <w:bCs/>
                <w:sz w:val="20"/>
                <w:lang w:val="en-US"/>
              </w:rPr>
              <w:br/>
              <w:t xml:space="preserve">E-mail: </w:t>
            </w:r>
            <w:hyperlink r:id="rId17" w:history="1">
              <w:r>
                <w:rPr>
                  <w:rStyle w:val="Hyperlink"/>
                  <w:rFonts w:ascii="Arial" w:hAnsi="Arial"/>
                  <w:bCs/>
                  <w:sz w:val="20"/>
                  <w:lang w:val="en-US"/>
                </w:rPr>
                <w:t>b.basilio@htcm.de</w:t>
              </w:r>
            </w:hyperlink>
            <w:r>
              <w:rPr>
                <w:rFonts w:ascii="Arial" w:hAnsi="Arial"/>
                <w:bCs/>
                <w:sz w:val="20"/>
                <w:lang w:val="en-US"/>
              </w:rPr>
              <w:t xml:space="preserve"> </w:t>
            </w:r>
          </w:p>
          <w:p>
            <w:pPr>
              <w:tabs>
                <w:tab w:val="left" w:pos="1065"/>
              </w:tabs>
              <w:spacing w:before="120" w:after="120" w:line="276" w:lineRule="auto"/>
              <w:rPr>
                <w:rFonts w:ascii="Arial" w:hAnsi="Arial" w:cs="Arial"/>
                <w:bCs/>
                <w:sz w:val="20"/>
                <w:lang w:val="en-US"/>
              </w:rPr>
            </w:pPr>
            <w:hyperlink r:id="rId18" w:history="1">
              <w:r>
                <w:rPr>
                  <w:rStyle w:val="Hyperlink"/>
                  <w:rFonts w:ascii="Arial" w:hAnsi="Arial"/>
                  <w:bCs/>
                  <w:sz w:val="20"/>
                  <w:lang w:val="en-US"/>
                </w:rPr>
                <w:t>www.htcm.de</w:t>
              </w:r>
            </w:hyperlink>
            <w:r>
              <w:rPr>
                <w:rFonts w:ascii="Arial" w:hAnsi="Arial"/>
                <w:bCs/>
                <w:sz w:val="20"/>
                <w:lang w:val="en-US"/>
              </w:rPr>
              <w:t xml:space="preserve">  </w:t>
            </w:r>
          </w:p>
        </w:tc>
      </w:tr>
    </w:tbl>
    <w:p>
      <w:pPr>
        <w:spacing w:after="120" w:line="280" w:lineRule="exact"/>
        <w:rPr>
          <w:rFonts w:ascii="Arial" w:hAnsi="Arial"/>
          <w:b/>
          <w:bCs/>
          <w:lang w:val="en-US"/>
        </w:rPr>
      </w:pPr>
    </w:p>
    <w:sectPr>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WTH1PI1270_en.docx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752" behindDoc="1" locked="0" layoutInCell="1" allowOverlap="1">
          <wp:simplePos x="0" y="0"/>
          <wp:positionH relativeFrom="column">
            <wp:posOffset>2403475</wp:posOffset>
          </wp:positionH>
          <wp:positionV relativeFrom="page">
            <wp:posOffset>209550</wp:posOffset>
          </wp:positionV>
          <wp:extent cx="1452880" cy="1117600"/>
          <wp:effectExtent l="0" t="0" r="0" b="0"/>
          <wp:wrapNone/>
          <wp:docPr id="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117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60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809300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163071">
      <w:bodyDiv w:val="1"/>
      <w:marLeft w:val="0"/>
      <w:marRight w:val="0"/>
      <w:marTop w:val="0"/>
      <w:marBottom w:val="0"/>
      <w:divBdr>
        <w:top w:val="none" w:sz="0" w:space="0" w:color="auto"/>
        <w:left w:val="none" w:sz="0" w:space="0" w:color="auto"/>
        <w:bottom w:val="none" w:sz="0" w:space="0" w:color="auto"/>
        <w:right w:val="none" w:sz="0" w:space="0" w:color="auto"/>
      </w:divBdr>
      <w:divsChild>
        <w:div w:id="2019384779">
          <w:marLeft w:val="0"/>
          <w:marRight w:val="0"/>
          <w:marTop w:val="0"/>
          <w:marBottom w:val="0"/>
          <w:divBdr>
            <w:top w:val="none" w:sz="0" w:space="0" w:color="auto"/>
            <w:left w:val="none" w:sz="0" w:space="0" w:color="auto"/>
            <w:bottom w:val="none" w:sz="0" w:space="0" w:color="auto"/>
            <w:right w:val="none" w:sz="0" w:space="0" w:color="auto"/>
          </w:divBdr>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michael.markowitz@st.com" TargetMode="External"/><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com" TargetMode="External"/><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youtu.be/p74O6Fijb_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2FE2-3279-447C-8D94-87722D16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5603</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6480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Rohleder, Daniela</cp:lastModifiedBy>
  <cp:revision>2</cp:revision>
  <cp:lastPrinted>2016-02-04T10:10:00Z</cp:lastPrinted>
  <dcterms:created xsi:type="dcterms:W3CDTF">2023-07-10T13:44:00Z</dcterms:created>
  <dcterms:modified xsi:type="dcterms:W3CDTF">2023-07-13T14:26:00Z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