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69C1" w14:textId="77777777" w:rsidR="00D50A2F" w:rsidRDefault="00A417BC">
      <w:pPr>
        <w:pStyle w:val="berschrift1"/>
        <w:spacing w:before="720" w:after="720" w:line="260" w:lineRule="exact"/>
        <w:rPr>
          <w:sz w:val="20"/>
        </w:rPr>
      </w:pPr>
      <w:r>
        <w:rPr>
          <w:sz w:val="20"/>
        </w:rPr>
        <w:t>MEDIENINFORMATION</w:t>
      </w:r>
    </w:p>
    <w:p w14:paraId="3D98F751" w14:textId="77777777" w:rsidR="00D50A2F" w:rsidRDefault="00A417BC">
      <w:pPr>
        <w:pStyle w:val="Kopfzeile"/>
        <w:tabs>
          <w:tab w:val="clear" w:pos="4536"/>
          <w:tab w:val="clear" w:pos="9072"/>
        </w:tabs>
        <w:spacing w:before="120" w:after="120" w:line="360" w:lineRule="exact"/>
        <w:outlineLvl w:val="0"/>
        <w:rPr>
          <w:rFonts w:ascii="Arial" w:hAnsi="Arial" w:cs="Arial"/>
          <w:b/>
          <w:bCs/>
        </w:rPr>
      </w:pPr>
      <w:bookmarkStart w:id="0" w:name="_Hlk112052137"/>
      <w:r>
        <w:rPr>
          <w:rFonts w:ascii="Arial" w:hAnsi="Arial" w:cs="Arial"/>
          <w:b/>
          <w:bCs/>
        </w:rPr>
        <w:t xml:space="preserve">Würth Elektronik und </w:t>
      </w:r>
      <w:proofErr w:type="spellStart"/>
      <w:r>
        <w:rPr>
          <w:rFonts w:ascii="Arial" w:hAnsi="Arial" w:cs="Arial"/>
          <w:b/>
          <w:bCs/>
        </w:rPr>
        <w:t>Digi</w:t>
      </w:r>
      <w:proofErr w:type="spellEnd"/>
      <w:r>
        <w:rPr>
          <w:rFonts w:ascii="Arial" w:hAnsi="Arial" w:cs="Arial"/>
          <w:b/>
          <w:bCs/>
        </w:rPr>
        <w:t>-Key Electronics weiten Zusammenarbeit bei Online-Seminaren aus</w:t>
      </w:r>
    </w:p>
    <w:p w14:paraId="3054AEFA" w14:textId="2DAA3BBA" w:rsidR="00D50A2F" w:rsidRDefault="00A417BC">
      <w:pPr>
        <w:pStyle w:val="Kopfzeile"/>
        <w:tabs>
          <w:tab w:val="clear" w:pos="4536"/>
          <w:tab w:val="clear" w:pos="9072"/>
        </w:tabs>
        <w:spacing w:before="360" w:after="360"/>
        <w:rPr>
          <w:rFonts w:ascii="Arial" w:hAnsi="Arial" w:cs="Arial"/>
          <w:b/>
          <w:bCs/>
          <w:sz w:val="36"/>
        </w:rPr>
      </w:pPr>
      <w:bookmarkStart w:id="1" w:name="_Hlk112052143"/>
      <w:bookmarkEnd w:id="0"/>
      <w:r>
        <w:rPr>
          <w:rFonts w:ascii="Arial" w:hAnsi="Arial" w:cs="Arial"/>
          <w:b/>
          <w:bCs/>
          <w:color w:val="000000"/>
          <w:sz w:val="36"/>
        </w:rPr>
        <w:t xml:space="preserve">Weltweite Webinare auf Wachstumskurs </w:t>
      </w:r>
    </w:p>
    <w:bookmarkEnd w:id="1"/>
    <w:p w14:paraId="3BC96A69" w14:textId="77777777" w:rsidR="00D50A2F" w:rsidRDefault="00A417BC">
      <w:pPr>
        <w:pStyle w:val="Textkrper"/>
        <w:spacing w:before="120" w:after="120" w:line="260" w:lineRule="exact"/>
        <w:jc w:val="both"/>
        <w:rPr>
          <w:rFonts w:ascii="Arial" w:hAnsi="Arial"/>
          <w:color w:val="000000"/>
        </w:rPr>
      </w:pPr>
      <w:r>
        <w:rPr>
          <w:rFonts w:ascii="Arial" w:hAnsi="Arial"/>
          <w:color w:val="000000"/>
        </w:rPr>
        <w:t xml:space="preserve">Watertown (USA), 21. April 2023 – </w:t>
      </w:r>
      <w:bookmarkStart w:id="2" w:name="_Hlk112052160"/>
      <w:r>
        <w:rPr>
          <w:rFonts w:ascii="Arial" w:hAnsi="Arial"/>
          <w:color w:val="000000"/>
        </w:rPr>
        <w:t xml:space="preserve">Zum fünften Mal in Folge haben Würth Elektronik und </w:t>
      </w:r>
      <w:hyperlink r:id="rId7" w:history="1">
        <w:proofErr w:type="spellStart"/>
        <w:r>
          <w:rPr>
            <w:rStyle w:val="Hyperlink"/>
            <w:rFonts w:ascii="Arial" w:hAnsi="Arial"/>
          </w:rPr>
          <w:t>Digi</w:t>
        </w:r>
        <w:proofErr w:type="spellEnd"/>
        <w:r>
          <w:rPr>
            <w:rStyle w:val="Hyperlink"/>
            <w:rFonts w:ascii="Arial" w:hAnsi="Arial"/>
          </w:rPr>
          <w:t>-Key</w:t>
        </w:r>
      </w:hyperlink>
      <w:r>
        <w:rPr>
          <w:rFonts w:ascii="Arial" w:hAnsi="Arial"/>
          <w:color w:val="000000"/>
        </w:rPr>
        <w:t xml:space="preserve"> für das laufende Jahr eine exklusive Partnerschaft</w:t>
      </w:r>
      <w:r>
        <w:rPr>
          <w:rFonts w:ascii="Arial" w:hAnsi="Arial"/>
          <w:color w:val="000000"/>
        </w:rPr>
        <w:t xml:space="preserve"> zur Veranstaltung technischer Webinare vereinbart. Das Team in den Vereinigten Staaten arbeitet seit 2022 mit ihren deutschen Kolleginnen und Kollegen zusammen. Nun sollen Online-Vorträge in weiteren Sprachen hinzukommen.</w:t>
      </w:r>
    </w:p>
    <w:bookmarkEnd w:id="2"/>
    <w:p w14:paraId="390423D3"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„Unsere lehrreichen technischen W</w:t>
      </w:r>
      <w:r>
        <w:rPr>
          <w:rFonts w:ascii="Arial" w:hAnsi="Arial"/>
          <w:b w:val="0"/>
          <w:bCs w:val="0"/>
        </w:rPr>
        <w:t xml:space="preserve">ebinare erhalten Jahr für Jahr mehr Zuspruch. Obwohl man immer wieder von ‚Webinar-Müdigkeit‘ hört, sind wir nach wie vor erfolgreich und sehen, wie nützlich diese Online-Seminare für viele Menschen sind", sagt Amelia Thompson, Marketing &amp; Communications </w:t>
      </w:r>
      <w:proofErr w:type="spellStart"/>
      <w:r>
        <w:rPr>
          <w:rFonts w:ascii="Arial" w:hAnsi="Arial"/>
          <w:b w:val="0"/>
          <w:bCs w:val="0"/>
        </w:rPr>
        <w:t>C</w:t>
      </w:r>
      <w:r>
        <w:rPr>
          <w:rFonts w:ascii="Arial" w:hAnsi="Arial"/>
          <w:b w:val="0"/>
          <w:bCs w:val="0"/>
        </w:rPr>
        <w:t>oordinator</w:t>
      </w:r>
      <w:proofErr w:type="spellEnd"/>
      <w:r>
        <w:rPr>
          <w:rFonts w:ascii="Arial" w:hAnsi="Arial"/>
          <w:b w:val="0"/>
          <w:bCs w:val="0"/>
        </w:rPr>
        <w:t xml:space="preserve"> bei Würth Elektronik in den USA. „Die fortgesetzte Unterstützung durch </w:t>
      </w:r>
      <w:proofErr w:type="spellStart"/>
      <w:r>
        <w:rPr>
          <w:rFonts w:ascii="Arial" w:hAnsi="Arial"/>
          <w:b w:val="0"/>
          <w:bCs w:val="0"/>
        </w:rPr>
        <w:t>Digi</w:t>
      </w:r>
      <w:proofErr w:type="spellEnd"/>
      <w:r>
        <w:rPr>
          <w:rFonts w:ascii="Arial" w:hAnsi="Arial"/>
          <w:b w:val="0"/>
          <w:bCs w:val="0"/>
        </w:rPr>
        <w:t>-Key Electronics stellt sicher, dass die Webinare weiterhin kostenlos und auf Abruf für unser gesamtes Publikum zur Verfügung stehen, unabhängig von ihrem Status oder Sta</w:t>
      </w:r>
      <w:r>
        <w:rPr>
          <w:rFonts w:ascii="Arial" w:hAnsi="Arial"/>
          <w:b w:val="0"/>
          <w:bCs w:val="0"/>
        </w:rPr>
        <w:t xml:space="preserve">ndort.“ </w:t>
      </w:r>
    </w:p>
    <w:p w14:paraId="6EDF1BC8"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 xml:space="preserve">Im Jahr 2023 werden neue Themen wie Schaltnetzteile (SMPS), Stromversorgung für die Automobilindustrie, gemeinsame IC-Fertigung und andere Inhalte hinzukommen. </w:t>
      </w:r>
      <w:r>
        <w:rPr>
          <w:rFonts w:ascii="Arial" w:hAnsi="Arial"/>
          <w:b w:val="0"/>
          <w:bCs w:val="0"/>
        </w:rPr>
        <w:t xml:space="preserve">Das </w:t>
      </w:r>
      <w:r>
        <w:rPr>
          <w:rFonts w:ascii="Arial" w:hAnsi="Arial"/>
          <w:b w:val="0"/>
          <w:bCs w:val="0"/>
        </w:rPr>
        <w:t>Webinar-Team von Würth Elektronik geht davon aus, dass die wachsenden Partnerschaft</w:t>
      </w:r>
      <w:r>
        <w:rPr>
          <w:rFonts w:ascii="Arial" w:hAnsi="Arial"/>
          <w:b w:val="0"/>
          <w:bCs w:val="0"/>
        </w:rPr>
        <w:t xml:space="preserve">en dazu beitragen, noch mehr Zuhörer zu erreichen. Dazu gehören Universitäten, Inkubatoren, Start-ups und bestehende Kunden. </w:t>
      </w:r>
    </w:p>
    <w:p w14:paraId="0039C876"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 xml:space="preserve">Zu der seit 2022 bestehenden Zusammenarbeit mit Würth Elektronik </w:t>
      </w:r>
      <w:proofErr w:type="spellStart"/>
      <w:r>
        <w:rPr>
          <w:rFonts w:ascii="Arial" w:hAnsi="Arial"/>
          <w:b w:val="0"/>
          <w:bCs w:val="0"/>
        </w:rPr>
        <w:t>Kolleg:innen</w:t>
      </w:r>
      <w:proofErr w:type="spellEnd"/>
      <w:r>
        <w:rPr>
          <w:rFonts w:ascii="Arial" w:hAnsi="Arial"/>
          <w:b w:val="0"/>
          <w:bCs w:val="0"/>
        </w:rPr>
        <w:t xml:space="preserve"> in Deutschland sagt Thompson: „Durch die Bildung ein</w:t>
      </w:r>
      <w:r>
        <w:rPr>
          <w:rFonts w:ascii="Arial" w:hAnsi="Arial"/>
          <w:b w:val="0"/>
          <w:bCs w:val="0"/>
        </w:rPr>
        <w:t xml:space="preserve">es dynamischen, internationalen Teams sind wir besser in der Lage, ein breiteres Publikum in Englisch, Deutsch, Spanisch und Portugiesisch zu erreichen, und wir hoffen, dass wir in Zukunft weitere Sprachen einbeziehen können. Die weltweite Präsenz von </w:t>
      </w:r>
      <w:proofErr w:type="spellStart"/>
      <w:r>
        <w:rPr>
          <w:rFonts w:ascii="Arial" w:hAnsi="Arial"/>
          <w:b w:val="0"/>
          <w:bCs w:val="0"/>
        </w:rPr>
        <w:t>Digi</w:t>
      </w:r>
      <w:proofErr w:type="spellEnd"/>
      <w:r>
        <w:rPr>
          <w:rFonts w:ascii="Arial" w:hAnsi="Arial"/>
          <w:b w:val="0"/>
          <w:bCs w:val="0"/>
        </w:rPr>
        <w:t xml:space="preserve">-Key trägt auch dazu bei, diejenigen zu erreichen, die gar nicht wissen, wie umfangreich das Angebot von Würth Elektronik tatsächlich ist." </w:t>
      </w:r>
    </w:p>
    <w:p w14:paraId="43CC13A2"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Die Anmeldung für alle „WE-</w:t>
      </w:r>
      <w:proofErr w:type="spellStart"/>
      <w:r>
        <w:rPr>
          <w:rFonts w:ascii="Arial" w:hAnsi="Arial"/>
          <w:b w:val="0"/>
          <w:bCs w:val="0"/>
        </w:rPr>
        <w:t>binars</w:t>
      </w:r>
      <w:proofErr w:type="spellEnd"/>
      <w:r>
        <w:rPr>
          <w:rFonts w:ascii="Arial" w:hAnsi="Arial"/>
          <w:b w:val="0"/>
          <w:bCs w:val="0"/>
        </w:rPr>
        <w:t xml:space="preserve"> 2023“ ist unter </w:t>
      </w:r>
      <w:hyperlink r:id="rId8" w:history="1">
        <w:r>
          <w:rPr>
            <w:rStyle w:val="Hyperlink"/>
            <w:rFonts w:ascii="Arial" w:hAnsi="Arial"/>
            <w:b w:val="0"/>
            <w:bCs w:val="0"/>
          </w:rPr>
          <w:t>www.we-online.com/webinars</w:t>
        </w:r>
      </w:hyperlink>
      <w:r>
        <w:rPr>
          <w:rFonts w:ascii="Arial" w:hAnsi="Arial"/>
          <w:b w:val="0"/>
          <w:bCs w:val="0"/>
        </w:rPr>
        <w:t xml:space="preserve"> möglich.</w:t>
      </w:r>
    </w:p>
    <w:p w14:paraId="071A139C" w14:textId="77777777" w:rsidR="00D50A2F" w:rsidRDefault="00D50A2F">
      <w:pPr>
        <w:pStyle w:val="Textkrper"/>
        <w:spacing w:before="120" w:after="120" w:line="260" w:lineRule="exact"/>
        <w:jc w:val="both"/>
        <w:rPr>
          <w:rFonts w:ascii="Arial" w:hAnsi="Arial"/>
          <w:b w:val="0"/>
          <w:bCs w:val="0"/>
        </w:rPr>
      </w:pPr>
    </w:p>
    <w:p w14:paraId="0E6EFCCD" w14:textId="77777777" w:rsidR="00D50A2F" w:rsidRDefault="00D50A2F">
      <w:pPr>
        <w:pStyle w:val="Textkrper"/>
        <w:spacing w:before="120" w:after="120" w:line="260" w:lineRule="exact"/>
        <w:jc w:val="both"/>
        <w:rPr>
          <w:rFonts w:ascii="Arial" w:hAnsi="Arial"/>
          <w:b w:val="0"/>
          <w:bCs w:val="0"/>
        </w:rPr>
      </w:pPr>
    </w:p>
    <w:p w14:paraId="52E4EFA1" w14:textId="76C207D0" w:rsidR="00A417BC" w:rsidRDefault="00A417BC">
      <w:pPr>
        <w:rPr>
          <w:rFonts w:ascii="Arial" w:hAnsi="Arial" w:cs="Arial"/>
          <w:sz w:val="20"/>
          <w:szCs w:val="20"/>
        </w:rPr>
      </w:pPr>
      <w:r>
        <w:rPr>
          <w:rFonts w:ascii="Arial" w:hAnsi="Arial"/>
          <w:b/>
          <w:bCs/>
        </w:rPr>
        <w:br w:type="page"/>
      </w:r>
    </w:p>
    <w:p w14:paraId="0CB2AE14" w14:textId="77777777" w:rsidR="00D50A2F" w:rsidRDefault="00D50A2F">
      <w:pPr>
        <w:pStyle w:val="Textkrper"/>
        <w:spacing w:before="120" w:after="120" w:line="260" w:lineRule="exact"/>
        <w:jc w:val="both"/>
        <w:rPr>
          <w:rFonts w:ascii="Arial" w:hAnsi="Arial"/>
          <w:b w:val="0"/>
          <w:bCs w:val="0"/>
        </w:rPr>
      </w:pPr>
    </w:p>
    <w:p w14:paraId="33C9E54E" w14:textId="77777777" w:rsidR="00D50A2F" w:rsidRDefault="00D50A2F">
      <w:pPr>
        <w:pStyle w:val="PITextkrper"/>
        <w:pBdr>
          <w:top w:val="single" w:sz="4" w:space="1" w:color="auto"/>
        </w:pBdr>
        <w:spacing w:before="240"/>
        <w:rPr>
          <w:b/>
          <w:sz w:val="18"/>
          <w:szCs w:val="18"/>
          <w:lang w:val="de-DE"/>
        </w:rPr>
      </w:pPr>
    </w:p>
    <w:p w14:paraId="636EB7CD" w14:textId="77777777" w:rsidR="00D50A2F" w:rsidRDefault="00A417BC">
      <w:pPr>
        <w:spacing w:after="120" w:line="280" w:lineRule="exact"/>
        <w:rPr>
          <w:rFonts w:ascii="Arial" w:hAnsi="Arial" w:cs="Arial"/>
          <w:b/>
          <w:bCs/>
          <w:sz w:val="18"/>
          <w:szCs w:val="18"/>
        </w:rPr>
      </w:pPr>
      <w:r>
        <w:rPr>
          <w:rFonts w:ascii="Arial" w:hAnsi="Arial" w:cs="Arial"/>
          <w:b/>
          <w:bCs/>
          <w:sz w:val="18"/>
          <w:szCs w:val="18"/>
        </w:rPr>
        <w:t>Verfügbares Bildmaterial</w:t>
      </w:r>
    </w:p>
    <w:p w14:paraId="298E24D7" w14:textId="77777777" w:rsidR="00D50A2F" w:rsidRDefault="00A417BC">
      <w:pPr>
        <w:spacing w:after="120" w:line="280" w:lineRule="exact"/>
        <w:rPr>
          <w:b/>
          <w:sz w:val="18"/>
          <w:szCs w:val="18"/>
        </w:rPr>
      </w:pPr>
      <w:r>
        <w:rPr>
          <w:rFonts w:ascii="Arial" w:hAnsi="Arial" w:cs="Arial"/>
          <w:bCs/>
          <w:sz w:val="18"/>
          <w:szCs w:val="18"/>
        </w:rPr>
        <w:t xml:space="preserve">Folgendes Bildmaterial steht druckfähig im Internet zum Download </w:t>
      </w:r>
      <w:r>
        <w:rPr>
          <w:rFonts w:ascii="Arial" w:hAnsi="Arial" w:cs="Arial"/>
          <w:bCs/>
          <w:sz w:val="18"/>
          <w:szCs w:val="18"/>
        </w:rPr>
        <w:t>bereit:</w:t>
      </w:r>
      <w:r>
        <w:t xml:space="preserve"> </w:t>
      </w:r>
      <w:hyperlink r:id="rId9" w:history="1">
        <w:r>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D50A2F" w14:paraId="27F086E0" w14:textId="77777777">
        <w:trPr>
          <w:trHeight w:val="3767"/>
        </w:trPr>
        <w:tc>
          <w:tcPr>
            <w:tcW w:w="4077" w:type="dxa"/>
          </w:tcPr>
          <w:p w14:paraId="4D281F20" w14:textId="77777777" w:rsidR="00D50A2F" w:rsidRDefault="00A417BC">
            <w:pPr>
              <w:pStyle w:val="txt"/>
              <w:rPr>
                <w:b/>
                <w:bCs/>
                <w:sz w:val="18"/>
              </w:rPr>
            </w:pPr>
            <w:r>
              <w:rPr>
                <w:b/>
              </w:rPr>
              <w:br/>
            </w:r>
            <w:r>
              <w:rPr>
                <w:noProof/>
              </w:rPr>
              <w:drawing>
                <wp:inline distT="0" distB="0" distL="0" distR="0" wp14:anchorId="445725CF" wp14:editId="5E525B33">
                  <wp:extent cx="2438400" cy="19431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943100"/>
                          </a:xfrm>
                          <a:prstGeom prst="rect">
                            <a:avLst/>
                          </a:prstGeom>
                          <a:noFill/>
                          <a:ln>
                            <a:noFill/>
                          </a:ln>
                        </pic:spPr>
                      </pic:pic>
                    </a:graphicData>
                  </a:graphic>
                </wp:inline>
              </w:drawing>
            </w:r>
          </w:p>
          <w:p w14:paraId="173EF25B" w14:textId="77777777" w:rsidR="00D50A2F" w:rsidRDefault="00A417BC">
            <w:pPr>
              <w:pStyle w:val="txt"/>
              <w:rPr>
                <w:bCs/>
                <w:sz w:val="16"/>
                <w:szCs w:val="16"/>
              </w:rPr>
            </w:pPr>
            <w:r>
              <w:rPr>
                <w:bCs/>
                <w:sz w:val="16"/>
                <w:szCs w:val="16"/>
              </w:rPr>
              <w:t xml:space="preserve">Bildquelle: Wurth Electronics </w:t>
            </w:r>
          </w:p>
          <w:p w14:paraId="64E45DD4" w14:textId="77777777" w:rsidR="00D50A2F" w:rsidRDefault="00A417BC">
            <w:pPr>
              <w:autoSpaceDE w:val="0"/>
              <w:autoSpaceDN w:val="0"/>
              <w:adjustRightInd w:val="0"/>
              <w:rPr>
                <w:rFonts w:ascii="Arial" w:hAnsi="Arial" w:cs="Arial"/>
                <w:b/>
                <w:bCs/>
                <w:sz w:val="18"/>
                <w:szCs w:val="18"/>
              </w:rPr>
            </w:pPr>
            <w:r>
              <w:rPr>
                <w:rFonts w:ascii="Arial" w:hAnsi="Arial" w:cs="Arial"/>
                <w:b/>
                <w:sz w:val="18"/>
                <w:szCs w:val="18"/>
              </w:rPr>
              <w:t xml:space="preserve">Ein Erfolgsmodell wird fortgeführt und ausgebaut: Webinare von Würth Elektronik </w:t>
            </w:r>
            <w:r>
              <w:rPr>
                <w:rFonts w:ascii="Arial" w:hAnsi="Arial" w:cs="Arial"/>
                <w:b/>
                <w:sz w:val="18"/>
                <w:szCs w:val="18"/>
              </w:rPr>
              <w:t xml:space="preserve">und </w:t>
            </w:r>
            <w:proofErr w:type="spellStart"/>
            <w:r>
              <w:rPr>
                <w:rFonts w:ascii="Arial" w:hAnsi="Arial" w:cs="Arial"/>
                <w:b/>
                <w:sz w:val="18"/>
                <w:szCs w:val="18"/>
              </w:rPr>
              <w:t>Digi</w:t>
            </w:r>
            <w:proofErr w:type="spellEnd"/>
            <w:r>
              <w:rPr>
                <w:rFonts w:ascii="Arial" w:hAnsi="Arial" w:cs="Arial"/>
                <w:b/>
                <w:sz w:val="18"/>
                <w:szCs w:val="18"/>
              </w:rPr>
              <w:t>-Key Electronics.</w:t>
            </w:r>
            <w:r>
              <w:rPr>
                <w:rFonts w:ascii="Arial" w:hAnsi="Arial" w:cs="Arial"/>
                <w:b/>
                <w:bCs/>
                <w:sz w:val="18"/>
                <w:szCs w:val="18"/>
              </w:rPr>
              <w:t xml:space="preserve"> </w:t>
            </w:r>
            <w:r>
              <w:rPr>
                <w:rFonts w:ascii="Arial" w:hAnsi="Arial" w:cs="Arial"/>
                <w:b/>
                <w:bCs/>
                <w:sz w:val="18"/>
                <w:szCs w:val="18"/>
              </w:rPr>
              <w:br/>
            </w:r>
          </w:p>
        </w:tc>
      </w:tr>
    </w:tbl>
    <w:p w14:paraId="517318B0" w14:textId="77777777" w:rsidR="00D50A2F" w:rsidRDefault="00D50A2F">
      <w:pPr>
        <w:pStyle w:val="Textkrper"/>
        <w:spacing w:before="120" w:after="120" w:line="260" w:lineRule="exact"/>
        <w:jc w:val="both"/>
        <w:rPr>
          <w:rFonts w:ascii="Arial" w:hAnsi="Arial"/>
          <w:b w:val="0"/>
          <w:bCs w:val="0"/>
        </w:rPr>
      </w:pPr>
    </w:p>
    <w:p w14:paraId="4787058F" w14:textId="77777777" w:rsidR="00D50A2F" w:rsidRDefault="00D50A2F">
      <w:pPr>
        <w:pStyle w:val="Textkrper"/>
        <w:spacing w:before="120" w:after="120" w:line="260" w:lineRule="exact"/>
        <w:jc w:val="both"/>
        <w:rPr>
          <w:rFonts w:ascii="Arial" w:hAnsi="Arial"/>
          <w:b w:val="0"/>
          <w:bCs w:val="0"/>
        </w:rPr>
      </w:pPr>
    </w:p>
    <w:p w14:paraId="21ED0ED3" w14:textId="77777777" w:rsidR="00D50A2F" w:rsidRDefault="00D50A2F">
      <w:pPr>
        <w:pStyle w:val="PITextkrper"/>
        <w:pBdr>
          <w:top w:val="single" w:sz="4" w:space="1" w:color="auto"/>
        </w:pBdr>
        <w:spacing w:before="240"/>
        <w:rPr>
          <w:b/>
          <w:sz w:val="18"/>
          <w:szCs w:val="18"/>
          <w:lang w:val="de-DE"/>
        </w:rPr>
      </w:pPr>
    </w:p>
    <w:p w14:paraId="1E5E8042" w14:textId="77777777" w:rsidR="00D50A2F" w:rsidRDefault="00A417BC">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2A6B2205" w14:textId="77777777" w:rsidR="00D50A2F" w:rsidRDefault="00A417BC">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w:t>
      </w:r>
      <w:r>
        <w:rPr>
          <w:rFonts w:ascii="Arial" w:hAnsi="Arial"/>
          <w:b w:val="0"/>
        </w:rPr>
        <w:t xml:space="preserve">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B04DC93" w14:textId="77777777" w:rsidR="00D50A2F" w:rsidRDefault="00A417BC">
      <w:pPr>
        <w:pStyle w:val="Textkrper"/>
        <w:spacing w:before="120" w:after="120" w:line="276" w:lineRule="auto"/>
        <w:jc w:val="both"/>
        <w:rPr>
          <w:rFonts w:ascii="Arial" w:hAnsi="Arial"/>
          <w:b w:val="0"/>
        </w:rPr>
      </w:pPr>
      <w:r>
        <w:rPr>
          <w:rFonts w:ascii="Arial" w:hAnsi="Arial"/>
          <w:b w:val="0"/>
        </w:rPr>
        <w:t xml:space="preserve">Das </w:t>
      </w:r>
      <w:r>
        <w:rPr>
          <w:rFonts w:ascii="Arial" w:hAnsi="Arial"/>
          <w:b w:val="0"/>
        </w:rPr>
        <w:t>Produktprogramm umfasst EMV-Komponenten, Induktivitäten, Übertrager, HF-Bauteile, Varistoren, Kondensatoren, Widerstände, Quarze, Oszillatoren, Power Module, Wireless Power Transfer, LEDs, Sensoren, Steckverbinder, Stromversorgungselemente, Schalter, Taste</w:t>
      </w:r>
      <w:r>
        <w:rPr>
          <w:rFonts w:ascii="Arial" w:hAnsi="Arial"/>
          <w:b w:val="0"/>
        </w:rPr>
        <w:t>r, Verbindungstechnik, Sicherungshalter sowie Lösungen zur drahtlosen Datenübertragung.</w:t>
      </w:r>
    </w:p>
    <w:p w14:paraId="348EED89" w14:textId="77777777" w:rsidR="00D50A2F" w:rsidRDefault="00A417BC">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Vertriebsmitarbeitende und Auswa</w:t>
      </w:r>
      <w:r>
        <w:rPr>
          <w:rFonts w:ascii="Arial" w:hAnsi="Arial"/>
          <w:b w:val="0"/>
        </w:rPr>
        <w:t xml:space="preserve">hltools prägen die einzigartige Service-Orientierung des Unternehmens. </w:t>
      </w:r>
    </w:p>
    <w:p w14:paraId="6A3B7D9A" w14:textId="77777777" w:rsidR="00D50A2F" w:rsidRDefault="00D50A2F">
      <w:pPr>
        <w:pStyle w:val="Textkrper"/>
        <w:spacing w:before="120" w:after="120" w:line="276" w:lineRule="auto"/>
        <w:jc w:val="both"/>
        <w:rPr>
          <w:rFonts w:ascii="Arial" w:hAnsi="Arial"/>
          <w:b w:val="0"/>
        </w:rPr>
      </w:pPr>
    </w:p>
    <w:p w14:paraId="697188FC" w14:textId="77777777" w:rsidR="00D50A2F" w:rsidRDefault="00D50A2F">
      <w:pPr>
        <w:pStyle w:val="Textkrper"/>
        <w:spacing w:before="120" w:after="120" w:line="276" w:lineRule="auto"/>
        <w:jc w:val="both"/>
        <w:rPr>
          <w:rFonts w:ascii="Arial" w:hAnsi="Arial"/>
          <w:b w:val="0"/>
        </w:rPr>
      </w:pPr>
    </w:p>
    <w:p w14:paraId="43A108C2" w14:textId="77777777" w:rsidR="00D50A2F" w:rsidRDefault="00A417BC">
      <w:pPr>
        <w:pStyle w:val="Textkrper"/>
        <w:spacing w:before="120" w:after="120" w:line="276" w:lineRule="auto"/>
        <w:jc w:val="both"/>
        <w:rPr>
          <w:rFonts w:ascii="Arial" w:hAnsi="Arial"/>
          <w:b w:val="0"/>
        </w:rPr>
      </w:pPr>
      <w:r>
        <w:rPr>
          <w:rFonts w:ascii="Arial" w:hAnsi="Arial"/>
          <w:b w:val="0"/>
        </w:rPr>
        <w:t xml:space="preserve">Würth Elektronik ist Teil der Würth-Gruppe, dem Weltmarktführer in der Entwicklung, der Herstellung und dem Vertrieb von Montage- und Befestigungsmaterial, und </w:t>
      </w:r>
      <w:r>
        <w:rPr>
          <w:rFonts w:ascii="Arial" w:hAnsi="Arial"/>
          <w:b w:val="0"/>
        </w:rPr>
        <w:t>beschäftigt 8 200 Mitarbeitende. Im Jahr 2022 erwirtschaftete die Würth Elektronik Gruppe einen Umsatz von 1,33 Milliarden Euro.</w:t>
      </w:r>
    </w:p>
    <w:p w14:paraId="13D9D2D2" w14:textId="77777777" w:rsidR="00D50A2F" w:rsidRDefault="00A417BC">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6797BB0" w14:textId="77777777" w:rsidR="00D50A2F" w:rsidRDefault="00A417BC">
      <w:pPr>
        <w:pStyle w:val="Textkrper"/>
        <w:spacing w:before="120" w:after="120" w:line="276" w:lineRule="auto"/>
        <w:rPr>
          <w:rFonts w:ascii="Arial" w:hAnsi="Arial"/>
        </w:rPr>
      </w:pPr>
      <w:r>
        <w:rPr>
          <w:rFonts w:ascii="Arial" w:hAnsi="Arial"/>
        </w:rPr>
        <w:t>Weitere Informationen unter www.we-online.com</w:t>
      </w:r>
    </w:p>
    <w:p w14:paraId="1D8AC7A9" w14:textId="77777777" w:rsidR="00D50A2F" w:rsidRDefault="00D50A2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50A2F" w14:paraId="6834995E" w14:textId="77777777">
        <w:tc>
          <w:tcPr>
            <w:tcW w:w="3902" w:type="dxa"/>
            <w:shd w:val="clear" w:color="auto" w:fill="auto"/>
            <w:hideMark/>
          </w:tcPr>
          <w:p w14:paraId="701A6520" w14:textId="77777777" w:rsidR="00D50A2F" w:rsidRDefault="00A417BC">
            <w:pPr>
              <w:pStyle w:val="Textkrper"/>
              <w:autoSpaceDE/>
              <w:adjustRightInd/>
              <w:spacing w:before="120" w:after="120" w:line="276" w:lineRule="auto"/>
              <w:rPr>
                <w:rFonts w:ascii="Arial" w:hAnsi="Arial"/>
                <w:bCs w:val="0"/>
                <w:szCs w:val="24"/>
                <w:lang w:val="en-US"/>
              </w:rPr>
            </w:pPr>
            <w:r w:rsidRPr="00A417BC">
              <w:rPr>
                <w:rFonts w:ascii="Arial" w:hAnsi="Arial"/>
                <w:lang w:val="en-US"/>
              </w:rPr>
              <w:br w:type="page"/>
            </w:r>
            <w:proofErr w:type="spellStart"/>
            <w:r>
              <w:rPr>
                <w:rFonts w:ascii="Arial" w:hAnsi="Arial"/>
                <w:bCs w:val="0"/>
                <w:szCs w:val="24"/>
                <w:lang w:val="en-US"/>
              </w:rPr>
              <w:t>Weitere</w:t>
            </w:r>
            <w:proofErr w:type="spellEnd"/>
            <w:r>
              <w:rPr>
                <w:rFonts w:ascii="Arial" w:hAnsi="Arial"/>
                <w:bCs w:val="0"/>
                <w:szCs w:val="24"/>
                <w:lang w:val="en-US"/>
              </w:rPr>
              <w:t xml:space="preserve"> </w:t>
            </w:r>
            <w:proofErr w:type="spellStart"/>
            <w:r>
              <w:rPr>
                <w:rFonts w:ascii="Arial" w:hAnsi="Arial"/>
                <w:bCs w:val="0"/>
                <w:szCs w:val="24"/>
                <w:lang w:val="en-US"/>
              </w:rPr>
              <w:t>Informationen</w:t>
            </w:r>
            <w:proofErr w:type="spellEnd"/>
            <w:r>
              <w:rPr>
                <w:rFonts w:ascii="Arial" w:hAnsi="Arial"/>
                <w:bCs w:val="0"/>
                <w:szCs w:val="24"/>
                <w:lang w:val="en-US"/>
              </w:rPr>
              <w:t>:</w:t>
            </w:r>
          </w:p>
          <w:p w14:paraId="3FA66872" w14:textId="77777777" w:rsidR="00D50A2F" w:rsidRDefault="00A417BC">
            <w:pPr>
              <w:spacing w:before="120" w:after="120" w:line="276" w:lineRule="auto"/>
              <w:rPr>
                <w:rFonts w:ascii="Arial" w:hAnsi="Arial" w:cs="Arial"/>
                <w:sz w:val="20"/>
                <w:lang w:val="en-US"/>
              </w:rPr>
            </w:pPr>
            <w:r>
              <w:rPr>
                <w:rFonts w:ascii="Arial" w:hAnsi="Arial" w:cs="Arial"/>
                <w:sz w:val="20"/>
                <w:lang w:val="en-US"/>
              </w:rPr>
              <w:t>Wurth Electronic</w:t>
            </w:r>
            <w:r>
              <w:rPr>
                <w:rFonts w:ascii="Arial" w:hAnsi="Arial" w:cs="Arial"/>
                <w:sz w:val="20"/>
                <w:lang w:val="en-US"/>
              </w:rPr>
              <w:t xml:space="preserve">s </w:t>
            </w:r>
            <w:proofErr w:type="spellStart"/>
            <w:r>
              <w:rPr>
                <w:rFonts w:ascii="Arial" w:hAnsi="Arial" w:cs="Arial"/>
                <w:sz w:val="20"/>
                <w:lang w:val="en-US"/>
              </w:rPr>
              <w:t>Midcom</w:t>
            </w:r>
            <w:proofErr w:type="spellEnd"/>
            <w:r>
              <w:rPr>
                <w:rFonts w:ascii="Arial" w:hAnsi="Arial" w:cs="Arial"/>
                <w:sz w:val="20"/>
                <w:lang w:val="en-US"/>
              </w:rPr>
              <w:t>, Inc.</w:t>
            </w:r>
            <w:r>
              <w:rPr>
                <w:rFonts w:ascii="Arial" w:hAnsi="Arial" w:cs="Arial"/>
                <w:sz w:val="20"/>
                <w:lang w:val="en-US"/>
              </w:rPr>
              <w:br/>
            </w:r>
            <w:r>
              <w:rPr>
                <w:rFonts w:ascii="Arial" w:hAnsi="Arial" w:cs="Arial"/>
                <w:sz w:val="20"/>
                <w:szCs w:val="20"/>
                <w:lang w:val="en-US"/>
              </w:rPr>
              <w:t>Amelia Thompson</w:t>
            </w:r>
            <w:r>
              <w:rPr>
                <w:rFonts w:ascii="Arial" w:hAnsi="Arial" w:cs="Arial"/>
                <w:sz w:val="20"/>
                <w:lang w:val="en-US"/>
              </w:rPr>
              <w:br/>
              <w:t>121 Airport Drive</w:t>
            </w:r>
            <w:r>
              <w:rPr>
                <w:rFonts w:ascii="Arial" w:hAnsi="Arial" w:cs="Arial"/>
                <w:sz w:val="20"/>
                <w:lang w:val="en-US"/>
              </w:rPr>
              <w:br/>
              <w:t>PO Box 1330</w:t>
            </w:r>
            <w:r>
              <w:rPr>
                <w:rFonts w:ascii="Arial" w:hAnsi="Arial" w:cs="Arial"/>
                <w:sz w:val="20"/>
                <w:lang w:val="en-US"/>
              </w:rPr>
              <w:br/>
            </w:r>
            <w:r>
              <w:rPr>
                <w:rFonts w:ascii="Arial" w:hAnsi="Arial" w:cs="Arial"/>
                <w:sz w:val="20"/>
                <w:szCs w:val="20"/>
                <w:lang w:val="en-US"/>
              </w:rPr>
              <w:t>Watertown, SD 57201 USA</w:t>
            </w:r>
          </w:p>
          <w:p w14:paraId="6E01C5F0" w14:textId="77777777" w:rsidR="00D50A2F" w:rsidRDefault="00A417BC">
            <w:pPr>
              <w:spacing w:before="120" w:after="120" w:line="276" w:lineRule="auto"/>
              <w:rPr>
                <w:rFonts w:ascii="Arial" w:hAnsi="Arial" w:cs="Arial"/>
                <w:bCs/>
                <w:sz w:val="20"/>
                <w:lang w:bidi="de-DE"/>
              </w:rPr>
            </w:pPr>
            <w:r>
              <w:rPr>
                <w:rFonts w:ascii="Arial" w:hAnsi="Arial" w:cs="Arial"/>
                <w:sz w:val="20"/>
              </w:rPr>
              <w:t xml:space="preserve">Telefon: </w:t>
            </w:r>
            <w:r>
              <w:rPr>
                <w:rFonts w:ascii="Arial" w:hAnsi="Arial" w:cs="Arial"/>
                <w:sz w:val="20"/>
                <w:lang w:bidi="de-DE"/>
              </w:rPr>
              <w:t>+1 605 886 4385</w:t>
            </w:r>
            <w:r>
              <w:rPr>
                <w:rFonts w:ascii="Arial" w:hAnsi="Arial" w:cs="Arial"/>
                <w:sz w:val="20"/>
              </w:rPr>
              <w:br/>
            </w:r>
            <w:r>
              <w:rPr>
                <w:rFonts w:ascii="Arial" w:hAnsi="Arial" w:cs="Arial"/>
                <w:bCs/>
                <w:sz w:val="20"/>
                <w:lang w:bidi="de-DE"/>
              </w:rPr>
              <w:t xml:space="preserve">Gebührenfrei (in den USA): </w:t>
            </w:r>
            <w:r>
              <w:rPr>
                <w:rFonts w:ascii="Arial" w:hAnsi="Arial" w:cs="Arial"/>
                <w:bCs/>
                <w:sz w:val="20"/>
                <w:lang w:bidi="de-DE"/>
              </w:rPr>
              <w:br/>
              <w:t>Tel.: +1 800 643 2661</w:t>
            </w:r>
            <w:r>
              <w:rPr>
                <w:rFonts w:ascii="Arial" w:hAnsi="Arial" w:cs="Arial"/>
                <w:bCs/>
                <w:sz w:val="20"/>
                <w:lang w:bidi="de-DE"/>
              </w:rPr>
              <w:br/>
              <w:t xml:space="preserve">E-Mail: </w:t>
            </w:r>
            <w:hyperlink r:id="rId11" w:history="1">
              <w:r>
                <w:rPr>
                  <w:rStyle w:val="Hyperlink"/>
                  <w:rFonts w:ascii="Arial" w:hAnsi="Arial" w:cs="Arial"/>
                  <w:color w:val="auto"/>
                  <w:sz w:val="20"/>
                  <w:u w:val="none"/>
                </w:rPr>
                <w:t>amelia.thompson@we-online.com</w:t>
              </w:r>
            </w:hyperlink>
          </w:p>
          <w:p w14:paraId="551370F0" w14:textId="77777777" w:rsidR="00D50A2F" w:rsidRDefault="00A417BC">
            <w:pPr>
              <w:spacing w:before="120" w:after="120" w:line="276" w:lineRule="auto"/>
              <w:rPr>
                <w:rFonts w:ascii="Arial" w:hAnsi="Arial" w:cs="Arial"/>
                <w:bCs/>
                <w:sz w:val="20"/>
              </w:rPr>
            </w:pPr>
            <w:r>
              <w:rPr>
                <w:rFonts w:ascii="Arial" w:hAnsi="Arial" w:cs="Arial"/>
                <w:bCs/>
                <w:sz w:val="20"/>
              </w:rPr>
              <w:t>www.we-online.com</w:t>
            </w:r>
          </w:p>
          <w:p w14:paraId="65E07EA0" w14:textId="77777777" w:rsidR="00D50A2F" w:rsidRDefault="00D50A2F">
            <w:pPr>
              <w:spacing w:before="120" w:after="120" w:line="276" w:lineRule="auto"/>
              <w:rPr>
                <w:rFonts w:ascii="Arial" w:hAnsi="Arial" w:cs="Arial"/>
                <w:bCs/>
                <w:sz w:val="20"/>
              </w:rPr>
            </w:pPr>
          </w:p>
        </w:tc>
        <w:tc>
          <w:tcPr>
            <w:tcW w:w="3193" w:type="dxa"/>
            <w:shd w:val="clear" w:color="auto" w:fill="auto"/>
            <w:hideMark/>
          </w:tcPr>
          <w:p w14:paraId="7066BF5A" w14:textId="77777777" w:rsidR="00D50A2F" w:rsidRDefault="00A417B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0C7C9DF" w14:textId="77777777" w:rsidR="00D50A2F" w:rsidRDefault="00A417BC">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B983252" w14:textId="77777777" w:rsidR="00D50A2F" w:rsidRDefault="00A417BC">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18CF6A7A" w14:textId="77777777" w:rsidR="00D50A2F" w:rsidRDefault="00A417BC">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4EC9D30" w14:textId="77777777" w:rsidR="00D50A2F" w:rsidRDefault="00D50A2F">
      <w:pPr>
        <w:pStyle w:val="Textkrper"/>
        <w:spacing w:before="120" w:after="120" w:line="260" w:lineRule="exact"/>
      </w:pPr>
    </w:p>
    <w:sectPr w:rsidR="00D50A2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3C44" w14:textId="77777777" w:rsidR="00D50A2F" w:rsidRDefault="00A417BC">
      <w:r>
        <w:separator/>
      </w:r>
    </w:p>
  </w:endnote>
  <w:endnote w:type="continuationSeparator" w:id="0">
    <w:p w14:paraId="4B866745" w14:textId="77777777" w:rsidR="00D50A2F" w:rsidRDefault="00A4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61F0" w14:textId="77777777" w:rsidR="00D50A2F" w:rsidRDefault="00A417BC">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WTH1PI1247.docx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5753" w14:textId="77777777" w:rsidR="00D50A2F" w:rsidRDefault="00A417BC">
      <w:r>
        <w:separator/>
      </w:r>
    </w:p>
  </w:footnote>
  <w:footnote w:type="continuationSeparator" w:id="0">
    <w:p w14:paraId="4C8379C5" w14:textId="77777777" w:rsidR="00D50A2F" w:rsidRDefault="00A4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7F73" w14:textId="77777777" w:rsidR="00D50A2F" w:rsidRDefault="00A417BC">
    <w:pPr>
      <w:pStyle w:val="Kopfzeile"/>
      <w:tabs>
        <w:tab w:val="clear" w:pos="9072"/>
        <w:tab w:val="right" w:pos="9498"/>
      </w:tabs>
    </w:pPr>
    <w:r>
      <w:rPr>
        <w:noProof/>
      </w:rPr>
      <w:drawing>
        <wp:anchor distT="0" distB="0" distL="114300" distR="114300" simplePos="0" relativeHeight="251657728" behindDoc="1" locked="0" layoutInCell="0" allowOverlap="1" wp14:anchorId="0AAC6EB3" wp14:editId="141F732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19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2F"/>
    <w:rsid w:val="00A417BC"/>
    <w:rsid w:val="00D50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55D6D3"/>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berarbeitung">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plan\AppData\Local\Microsoft\Windows\INetCache\Content.Outlook\33ND04J4\www.we-online.com\webina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gikey.com/?utm_source=referral&amp;utm_medium=pressrelease&amp;utm_campaign=pressrelea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elia.thompson@we-onli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4030</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2023-04-20T14:35:00Z</dcterms:created>
  <dcterms:modified xsi:type="dcterms:W3CDTF">2023-04-21T07:37:00Z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