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88C4" w14:textId="77777777" w:rsidR="00933638" w:rsidRDefault="001A0813">
      <w:pPr>
        <w:pStyle w:val="berschrift1"/>
        <w:spacing w:before="720" w:after="720" w:line="260" w:lineRule="exact"/>
        <w:rPr>
          <w:sz w:val="20"/>
        </w:rPr>
      </w:pPr>
      <w:r>
        <w:rPr>
          <w:sz w:val="20"/>
        </w:rPr>
        <w:t>PRESS RELEASE</w:t>
      </w:r>
    </w:p>
    <w:p w14:paraId="72CF77FB" w14:textId="77777777" w:rsidR="00933638" w:rsidRDefault="001A0813">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reference design for its Gigabit Ethernet front end</w:t>
      </w:r>
    </w:p>
    <w:p w14:paraId="1C3ABB8B" w14:textId="77777777" w:rsidR="00933638" w:rsidRDefault="001A0813">
      <w:pPr>
        <w:pStyle w:val="Kopfzeile"/>
        <w:tabs>
          <w:tab w:val="clear" w:pos="4536"/>
          <w:tab w:val="clear" w:pos="9072"/>
        </w:tabs>
        <w:spacing w:before="360" w:after="360"/>
        <w:rPr>
          <w:rFonts w:ascii="Arial" w:hAnsi="Arial" w:cs="Arial"/>
          <w:b/>
          <w:bCs/>
          <w:sz w:val="36"/>
        </w:rPr>
      </w:pPr>
      <w:r>
        <w:rPr>
          <w:rFonts w:ascii="Arial" w:hAnsi="Arial"/>
          <w:b/>
          <w:bCs/>
          <w:color w:val="000000"/>
          <w:sz w:val="36"/>
        </w:rPr>
        <w:t>EMC Aspects of Gigabit Ethernet Interfaces</w:t>
      </w:r>
    </w:p>
    <w:p w14:paraId="14397194" w14:textId="2836C816" w:rsidR="00933638" w:rsidRDefault="001A0813">
      <w:pPr>
        <w:pStyle w:val="Textkrper"/>
        <w:spacing w:before="120" w:after="120" w:line="260" w:lineRule="exact"/>
        <w:jc w:val="both"/>
        <w:rPr>
          <w:rFonts w:ascii="Arial" w:hAnsi="Arial"/>
          <w:color w:val="000000"/>
        </w:rPr>
      </w:pPr>
      <w:r>
        <w:rPr>
          <w:rFonts w:ascii="Arial" w:hAnsi="Arial"/>
          <w:color w:val="000000"/>
        </w:rPr>
        <w:t>Waldenburg</w:t>
      </w:r>
      <w:r w:rsidR="00A54CD1">
        <w:rPr>
          <w:rFonts w:ascii="Arial" w:hAnsi="Arial"/>
          <w:color w:val="000000"/>
        </w:rPr>
        <w:t xml:space="preserve"> (</w:t>
      </w:r>
      <w:r>
        <w:rPr>
          <w:rFonts w:ascii="Arial" w:hAnsi="Arial"/>
          <w:color w:val="000000"/>
        </w:rPr>
        <w:t>Germany</w:t>
      </w:r>
      <w:r w:rsidR="00A54CD1">
        <w:rPr>
          <w:rFonts w:ascii="Arial" w:hAnsi="Arial"/>
          <w:color w:val="000000"/>
        </w:rPr>
        <w:t>)</w:t>
      </w:r>
      <w:r>
        <w:rPr>
          <w:rFonts w:ascii="Arial" w:hAnsi="Arial"/>
          <w:color w:val="000000"/>
        </w:rPr>
        <w:t xml:space="preserve">, </w:t>
      </w:r>
      <w:r w:rsidR="00A54CD1">
        <w:rPr>
          <w:rFonts w:ascii="Arial" w:hAnsi="Arial"/>
          <w:color w:val="000000"/>
        </w:rPr>
        <w:t>December 2</w:t>
      </w:r>
      <w:r>
        <w:rPr>
          <w:rFonts w:ascii="Arial" w:hAnsi="Arial"/>
          <w:color w:val="000000"/>
        </w:rPr>
        <w:t xml:space="preserve">, 2022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published its RD016 reference design (</w:t>
      </w:r>
      <w:hyperlink r:id="rId8" w:history="1">
        <w:r>
          <w:rPr>
            <w:rStyle w:val="Hyperlink"/>
            <w:rFonts w:ascii="Arial" w:hAnsi="Arial"/>
          </w:rPr>
          <w:t>https://www.we-online.com/RD016</w:t>
        </w:r>
      </w:hyperlink>
      <w:r>
        <w:rPr>
          <w:rFonts w:ascii="Arial" w:hAnsi="Arial"/>
          <w:color w:val="000000"/>
        </w:rPr>
        <w:t>) and the corresponding application note ANP116 (</w:t>
      </w:r>
      <w:hyperlink r:id="rId9" w:history="1">
        <w:r>
          <w:rPr>
            <w:rStyle w:val="Hyperlink"/>
            <w:rFonts w:ascii="Arial" w:hAnsi="Arial"/>
          </w:rPr>
          <w:t>https://www.we-online.com/ANP116</w:t>
        </w:r>
      </w:hyperlink>
      <w:r>
        <w:rPr>
          <w:rFonts w:ascii="Arial" w:hAnsi="Arial"/>
          <w:color w:val="000000"/>
        </w:rPr>
        <w:t>). With this, the manufacturer of electronic and electromechanical components provides valuable information for the development of EMC-compliant Gigabit Ethernet applications. Developers obtain an optimized circuit design and the best possible layout for their Gigabit Ethernet front end along with all technical data.</w:t>
      </w:r>
    </w:p>
    <w:p w14:paraId="7AC70970" w14:textId="77777777" w:rsidR="00933638" w:rsidRDefault="001A081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“Gigabit Ethernet has established itself as a networking standard in office and industrial environments. Nevertheless, there is little information in the relevant technical literature about EMC aspects of Gigabit Ethernet interfaces. We are closing this gap with our reference design,” says Gerhard Stelzer, Senior Technical Editor at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w:t>
      </w:r>
      <w:proofErr w:type="spellStart"/>
      <w:r>
        <w:rPr>
          <w:rFonts w:ascii="Arial" w:hAnsi="Arial"/>
          <w:b w:val="0"/>
          <w:bCs w:val="0"/>
          <w:color w:val="000000"/>
        </w:rPr>
        <w:t>eiSos</w:t>
      </w:r>
      <w:proofErr w:type="spellEnd"/>
      <w:r>
        <w:rPr>
          <w:rFonts w:ascii="Arial" w:hAnsi="Arial"/>
          <w:b w:val="0"/>
          <w:bCs w:val="0"/>
          <w:color w:val="000000"/>
        </w:rPr>
        <w:t>.</w:t>
      </w:r>
    </w:p>
    <w:p w14:paraId="40C20340" w14:textId="7B057D42" w:rsidR="00933638" w:rsidRDefault="001A0813">
      <w:pPr>
        <w:pStyle w:val="Textkrper"/>
        <w:spacing w:before="120" w:after="120" w:line="260" w:lineRule="exact"/>
        <w:jc w:val="both"/>
        <w:rPr>
          <w:rFonts w:ascii="Arial" w:hAnsi="Arial"/>
          <w:b w:val="0"/>
          <w:bCs w:val="0"/>
          <w:color w:val="000000"/>
        </w:rPr>
      </w:pPr>
      <w:r>
        <w:rPr>
          <w:rFonts w:ascii="Arial" w:hAnsi="Arial"/>
          <w:b w:val="0"/>
          <w:bCs w:val="0"/>
          <w:color w:val="000000"/>
        </w:rPr>
        <w:t>The reference design offers two interfaces, a USB Type C (USB 3.1) and a 1</w:t>
      </w:r>
      <w:r w:rsidR="00B31E44">
        <w:rPr>
          <w:rFonts w:ascii="Arial" w:hAnsi="Arial"/>
          <w:b w:val="0"/>
          <w:bCs w:val="0"/>
          <w:color w:val="000000"/>
        </w:rPr>
        <w:t> </w:t>
      </w:r>
      <w:r>
        <w:rPr>
          <w:rFonts w:ascii="Arial" w:hAnsi="Arial"/>
          <w:b w:val="0"/>
          <w:bCs w:val="0"/>
          <w:color w:val="000000"/>
        </w:rPr>
        <w:t xml:space="preserve">Gigabit RJ45/Ethernet interface. The Gigabit-Ethernet-USB adapter was developed based on the EVB-LAN7800LC evaluation board from Microchip. The circuit board uses a </w:t>
      </w:r>
      <w:proofErr w:type="gramStart"/>
      <w:r>
        <w:rPr>
          <w:rFonts w:ascii="Arial" w:hAnsi="Arial"/>
          <w:b w:val="0"/>
          <w:bCs w:val="0"/>
          <w:color w:val="000000"/>
        </w:rPr>
        <w:t>4 layer</w:t>
      </w:r>
      <w:proofErr w:type="gramEnd"/>
      <w:r>
        <w:rPr>
          <w:rFonts w:ascii="Arial" w:hAnsi="Arial"/>
          <w:b w:val="0"/>
          <w:bCs w:val="0"/>
          <w:color w:val="000000"/>
        </w:rPr>
        <w:t xml:space="preserve"> </w:t>
      </w:r>
      <w:proofErr w:type="spellStart"/>
      <w:r>
        <w:rPr>
          <w:rFonts w:ascii="Arial" w:hAnsi="Arial"/>
          <w:b w:val="0"/>
          <w:bCs w:val="0"/>
          <w:color w:val="000000"/>
        </w:rPr>
        <w:t>stackup</w:t>
      </w:r>
      <w:proofErr w:type="spellEnd"/>
      <w:r>
        <w:rPr>
          <w:rFonts w:ascii="Arial" w:hAnsi="Arial"/>
          <w:b w:val="0"/>
          <w:bCs w:val="0"/>
          <w:color w:val="000000"/>
        </w:rPr>
        <w:t xml:space="preserve"> and is powered via USB. </w:t>
      </w:r>
      <w:r w:rsidR="00777F71" w:rsidRPr="00777F71">
        <w:rPr>
          <w:rFonts w:ascii="Arial" w:hAnsi="Arial"/>
          <w:b w:val="0"/>
          <w:bCs w:val="0"/>
          <w:color w:val="000000"/>
        </w:rPr>
        <w:t>The first part of the document RD016</w:t>
      </w:r>
      <w:r>
        <w:rPr>
          <w:rFonts w:ascii="Arial" w:hAnsi="Arial"/>
          <w:b w:val="0"/>
          <w:bCs w:val="0"/>
          <w:color w:val="000000"/>
        </w:rPr>
        <w:t xml:space="preserve"> presents the technical basics necessary for understanding the reference design. The second part details the 1 GB Ethernet interface up to the physical layer (PHY in the</w:t>
      </w:r>
      <w:r w:rsidR="00777F71">
        <w:rPr>
          <w:rFonts w:ascii="Arial" w:hAnsi="Arial"/>
          <w:b w:val="0"/>
          <w:bCs w:val="0"/>
          <w:color w:val="000000"/>
        </w:rPr>
        <w:t xml:space="preserve"> </w:t>
      </w:r>
      <w:r>
        <w:rPr>
          <w:rFonts w:ascii="Arial" w:hAnsi="Arial"/>
          <w:b w:val="0"/>
          <w:bCs w:val="0"/>
          <w:color w:val="000000"/>
        </w:rPr>
        <w:t>OSI model). EMC aspects are covered in detail in App Note ANP116. Design data is available for reconstructing the reference board (Altium Designer / Gerber data).</w:t>
      </w:r>
    </w:p>
    <w:p w14:paraId="6E0387F0" w14:textId="77777777" w:rsidR="00933638" w:rsidRDefault="00933638">
      <w:pPr>
        <w:pStyle w:val="Textkrper"/>
        <w:spacing w:before="120" w:after="120" w:line="260" w:lineRule="exact"/>
        <w:jc w:val="both"/>
        <w:rPr>
          <w:rFonts w:ascii="Arial" w:hAnsi="Arial"/>
          <w:b w:val="0"/>
          <w:bCs w:val="0"/>
          <w:color w:val="000000"/>
        </w:rPr>
      </w:pPr>
    </w:p>
    <w:p w14:paraId="120ADA0A" w14:textId="77777777" w:rsidR="00315838" w:rsidRPr="003125DE" w:rsidRDefault="00315838" w:rsidP="00315838">
      <w:pPr>
        <w:pStyle w:val="Textkrper"/>
        <w:spacing w:before="120" w:after="120" w:line="260" w:lineRule="exact"/>
        <w:jc w:val="both"/>
        <w:rPr>
          <w:rFonts w:ascii="Arial" w:hAnsi="Arial"/>
          <w:b w:val="0"/>
          <w:bCs w:val="0"/>
        </w:rPr>
      </w:pPr>
    </w:p>
    <w:p w14:paraId="455B652F" w14:textId="77777777" w:rsidR="00315838" w:rsidRPr="008F1726" w:rsidRDefault="00315838" w:rsidP="00315838">
      <w:pPr>
        <w:pStyle w:val="PITextkrper"/>
        <w:pBdr>
          <w:top w:val="single" w:sz="4" w:space="1" w:color="auto"/>
        </w:pBdr>
        <w:spacing w:before="240"/>
        <w:rPr>
          <w:b/>
          <w:sz w:val="18"/>
          <w:szCs w:val="18"/>
        </w:rPr>
      </w:pPr>
    </w:p>
    <w:p w14:paraId="5E4594B6" w14:textId="77777777" w:rsidR="00315838" w:rsidRPr="00A91DDF" w:rsidRDefault="00315838" w:rsidP="0031583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E6705C0" w14:textId="77777777" w:rsidR="00315838" w:rsidRPr="00FB7981" w:rsidRDefault="00315838" w:rsidP="00315838">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1882EC4A" w14:textId="57CE0829" w:rsidR="00933638" w:rsidRDefault="00933638"/>
    <w:p w14:paraId="161BE936" w14:textId="47CE67B3" w:rsidR="00315838" w:rsidRDefault="00315838"/>
    <w:p w14:paraId="546D28E0" w14:textId="7AC5F3F6" w:rsidR="00315838" w:rsidRDefault="00315838"/>
    <w:p w14:paraId="172D155D" w14:textId="77777777" w:rsidR="00315838" w:rsidRDefault="00315838"/>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33638" w14:paraId="371735D6" w14:textId="77777777">
        <w:trPr>
          <w:trHeight w:val="1701"/>
        </w:trPr>
        <w:tc>
          <w:tcPr>
            <w:tcW w:w="3510" w:type="dxa"/>
          </w:tcPr>
          <w:p w14:paraId="71AF8E26" w14:textId="77477EE0" w:rsidR="00933638" w:rsidRDefault="001A0813">
            <w:pPr>
              <w:pStyle w:val="txt"/>
              <w:rPr>
                <w:b/>
                <w:bCs/>
                <w:sz w:val="18"/>
              </w:rPr>
            </w:pPr>
            <w:r>
              <w:rPr>
                <w:b/>
              </w:rPr>
              <w:br/>
            </w:r>
            <w:r w:rsidR="008F1726">
              <w:rPr>
                <w:noProof/>
              </w:rPr>
              <w:drawing>
                <wp:inline distT="0" distB="0" distL="0" distR="0" wp14:anchorId="2060E4A2" wp14:editId="2D678434">
                  <wp:extent cx="2139950" cy="97345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73455"/>
                          </a:xfrm>
                          <a:prstGeom prst="rect">
                            <a:avLst/>
                          </a:prstGeom>
                          <a:noFill/>
                          <a:ln>
                            <a:noFill/>
                          </a:ln>
                        </pic:spPr>
                      </pic:pic>
                    </a:graphicData>
                  </a:graphic>
                </wp:inline>
              </w:drawing>
            </w:r>
            <w:r>
              <w:rPr>
                <w:b/>
              </w:rPr>
              <w:br/>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76ED3BA4" w14:textId="77777777" w:rsidR="00933638" w:rsidRDefault="001A0813">
            <w:pPr>
              <w:autoSpaceDE w:val="0"/>
              <w:autoSpaceDN w:val="0"/>
              <w:adjustRightInd w:val="0"/>
              <w:rPr>
                <w:rFonts w:ascii="Arial" w:hAnsi="Arial" w:cs="Arial"/>
                <w:b/>
                <w:bCs/>
                <w:sz w:val="18"/>
                <w:szCs w:val="18"/>
              </w:rPr>
            </w:pPr>
            <w:r>
              <w:rPr>
                <w:rFonts w:ascii="Arial" w:hAnsi="Arial"/>
                <w:b/>
                <w:sz w:val="18"/>
                <w:szCs w:val="18"/>
              </w:rPr>
              <w:t>Gigabit-Ethernet-USB adapter in the discrete V1.0 variant: The module with the transformers and common-mode chokes is placed next to the RJ45 jack.</w:t>
            </w:r>
            <w:r>
              <w:rPr>
                <w:rFonts w:ascii="Arial" w:hAnsi="Arial"/>
                <w:b/>
                <w:sz w:val="18"/>
                <w:szCs w:val="18"/>
              </w:rPr>
              <w:br/>
            </w:r>
          </w:p>
        </w:tc>
        <w:tc>
          <w:tcPr>
            <w:tcW w:w="3510" w:type="dxa"/>
          </w:tcPr>
          <w:p w14:paraId="0615FBE4" w14:textId="008CF53A" w:rsidR="00933638" w:rsidRDefault="001A0813">
            <w:pPr>
              <w:pStyle w:val="txt"/>
              <w:rPr>
                <w:b/>
                <w:bCs/>
                <w:sz w:val="18"/>
              </w:rPr>
            </w:pPr>
            <w:r>
              <w:rPr>
                <w:b/>
              </w:rPr>
              <w:br/>
            </w:r>
            <w:r w:rsidR="008F1726">
              <w:rPr>
                <w:noProof/>
              </w:rPr>
              <w:drawing>
                <wp:inline distT="0" distB="0" distL="0" distR="0" wp14:anchorId="1A63D39C" wp14:editId="47E3930B">
                  <wp:extent cx="2139950" cy="10795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79500"/>
                          </a:xfrm>
                          <a:prstGeom prst="rect">
                            <a:avLst/>
                          </a:prstGeom>
                          <a:noFill/>
                          <a:ln>
                            <a:noFill/>
                          </a:ln>
                        </pic:spPr>
                      </pic:pic>
                    </a:graphicData>
                  </a:graphic>
                </wp:inline>
              </w:drawing>
            </w:r>
            <w:r>
              <w:rPr>
                <w:b/>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46D104E" w14:textId="6D73694A" w:rsidR="00933638" w:rsidRDefault="001A0813">
            <w:pPr>
              <w:autoSpaceDE w:val="0"/>
              <w:autoSpaceDN w:val="0"/>
              <w:adjustRightInd w:val="0"/>
            </w:pPr>
            <w:r>
              <w:rPr>
                <w:rFonts w:ascii="Arial" w:hAnsi="Arial"/>
                <w:b/>
                <w:sz w:val="18"/>
                <w:szCs w:val="18"/>
              </w:rPr>
              <w:t>Gigabit-Ethernet-USB adapter in the integrated V2.0 variant: The discretely placed module with transformers and chokes in the V1.0 variant is integrated in the RJ45 jack.</w:t>
            </w:r>
            <w:r w:rsidR="00315838">
              <w:rPr>
                <w:rFonts w:ascii="Arial" w:hAnsi="Arial"/>
                <w:b/>
                <w:sz w:val="18"/>
                <w:szCs w:val="18"/>
              </w:rPr>
              <w:br/>
            </w:r>
          </w:p>
        </w:tc>
      </w:tr>
    </w:tbl>
    <w:p w14:paraId="107920BF" w14:textId="365C64F7" w:rsidR="00933638" w:rsidRDefault="00933638">
      <w:pPr>
        <w:pStyle w:val="Textkrper"/>
        <w:spacing w:before="120" w:after="120" w:line="260" w:lineRule="exact"/>
        <w:jc w:val="both"/>
        <w:rPr>
          <w:rFonts w:ascii="Arial" w:hAnsi="Arial"/>
          <w:b w:val="0"/>
          <w:bCs w:val="0"/>
        </w:rPr>
      </w:pPr>
    </w:p>
    <w:p w14:paraId="60812155" w14:textId="77777777" w:rsidR="00315838" w:rsidRPr="003A78AD" w:rsidRDefault="00315838" w:rsidP="00315838">
      <w:pPr>
        <w:pStyle w:val="Textkrper"/>
        <w:spacing w:before="120" w:after="120" w:line="260" w:lineRule="exact"/>
        <w:jc w:val="both"/>
        <w:rPr>
          <w:rFonts w:ascii="Arial" w:hAnsi="Arial"/>
          <w:b w:val="0"/>
          <w:bCs w:val="0"/>
        </w:rPr>
      </w:pPr>
    </w:p>
    <w:p w14:paraId="54E8B6EF" w14:textId="77777777" w:rsidR="00315838" w:rsidRPr="003A78AD" w:rsidRDefault="00315838" w:rsidP="00315838">
      <w:pPr>
        <w:pStyle w:val="PITextkrper"/>
        <w:pBdr>
          <w:top w:val="single" w:sz="4" w:space="1" w:color="auto"/>
        </w:pBdr>
        <w:spacing w:before="240"/>
        <w:rPr>
          <w:b/>
          <w:sz w:val="18"/>
          <w:szCs w:val="18"/>
        </w:rPr>
      </w:pPr>
    </w:p>
    <w:p w14:paraId="7EBECEBB" w14:textId="77777777" w:rsidR="00315838" w:rsidRPr="00706DF8" w:rsidRDefault="00315838" w:rsidP="00315838">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790DC8F3" w14:textId="77777777" w:rsidR="00315838" w:rsidRPr="00E51AEA" w:rsidRDefault="00315838" w:rsidP="00315838">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0E31D92" w14:textId="77777777" w:rsidR="00315838" w:rsidRPr="00E51AEA" w:rsidRDefault="00315838" w:rsidP="00315838">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43F2374A" w14:textId="77777777" w:rsidR="00315838" w:rsidRPr="00E51AEA" w:rsidRDefault="00315838" w:rsidP="00315838">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E3FF623" w14:textId="77777777" w:rsidR="00315838" w:rsidRPr="004726FD" w:rsidRDefault="00315838" w:rsidP="00315838">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36D277E7" w14:textId="77777777" w:rsidR="00315838" w:rsidRPr="004726FD" w:rsidRDefault="00315838" w:rsidP="00315838">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34EB4EE" w14:textId="77777777" w:rsidR="00315838" w:rsidRPr="004726FD" w:rsidRDefault="00315838" w:rsidP="00315838">
      <w:pPr>
        <w:pStyle w:val="Textkrper"/>
        <w:spacing w:before="120" w:after="120" w:line="276" w:lineRule="auto"/>
        <w:rPr>
          <w:rFonts w:ascii="Arial" w:hAnsi="Arial"/>
        </w:rPr>
      </w:pPr>
      <w:r w:rsidRPr="004726FD">
        <w:rPr>
          <w:rFonts w:ascii="Arial" w:hAnsi="Arial"/>
        </w:rPr>
        <w:t>Further information at www.we-online.com</w:t>
      </w:r>
    </w:p>
    <w:p w14:paraId="3D7FEA66" w14:textId="379940F7" w:rsidR="00315838" w:rsidRDefault="00315838">
      <w:pPr>
        <w:rPr>
          <w:rFonts w:ascii="Verdana" w:hAnsi="Verdana" w:cs="Arial"/>
          <w:b/>
          <w:bCs/>
          <w:sz w:val="20"/>
          <w:szCs w:val="20"/>
        </w:rPr>
      </w:pPr>
      <w:r>
        <w:br w:type="page"/>
      </w:r>
    </w:p>
    <w:p w14:paraId="0D5E15B5" w14:textId="77777777" w:rsidR="00315838" w:rsidRPr="00E0215F" w:rsidRDefault="00315838" w:rsidP="00315838">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15838" w:rsidRPr="00625C04" w14:paraId="0814D2AC" w14:textId="77777777" w:rsidTr="008D1E9B">
        <w:tc>
          <w:tcPr>
            <w:tcW w:w="3902" w:type="dxa"/>
            <w:shd w:val="clear" w:color="auto" w:fill="auto"/>
            <w:hideMark/>
          </w:tcPr>
          <w:p w14:paraId="6F502005" w14:textId="77777777" w:rsidR="00315838" w:rsidRPr="008F1726" w:rsidRDefault="00315838" w:rsidP="008D1E9B">
            <w:pPr>
              <w:pStyle w:val="Textkrper"/>
              <w:autoSpaceDE/>
              <w:adjustRightInd/>
              <w:spacing w:before="120" w:after="120" w:line="276" w:lineRule="auto"/>
              <w:rPr>
                <w:rFonts w:ascii="Arial" w:hAnsi="Arial"/>
                <w:bCs w:val="0"/>
                <w:szCs w:val="24"/>
                <w:lang w:val="de-DE"/>
              </w:rPr>
            </w:pPr>
            <w:r w:rsidRPr="008F1726">
              <w:rPr>
                <w:lang w:val="de-DE"/>
              </w:rPr>
              <w:br w:type="page"/>
            </w:r>
            <w:r w:rsidRPr="008F1726">
              <w:rPr>
                <w:rFonts w:ascii="Arial" w:hAnsi="Arial"/>
                <w:bCs w:val="0"/>
                <w:szCs w:val="24"/>
                <w:lang w:val="de-DE"/>
              </w:rPr>
              <w:t xml:space="preserve">Further </w:t>
            </w:r>
            <w:proofErr w:type="spellStart"/>
            <w:r w:rsidRPr="008F1726">
              <w:rPr>
                <w:rFonts w:ascii="Arial" w:hAnsi="Arial"/>
                <w:bCs w:val="0"/>
                <w:szCs w:val="24"/>
                <w:lang w:val="de-DE"/>
              </w:rPr>
              <w:t>information</w:t>
            </w:r>
            <w:proofErr w:type="spellEnd"/>
            <w:r w:rsidRPr="008F1726">
              <w:rPr>
                <w:rFonts w:ascii="Arial" w:hAnsi="Arial"/>
                <w:bCs w:val="0"/>
                <w:szCs w:val="24"/>
                <w:lang w:val="de-DE"/>
              </w:rPr>
              <w:t>:</w:t>
            </w:r>
          </w:p>
          <w:p w14:paraId="6FE95F44" w14:textId="77777777" w:rsidR="00315838" w:rsidRPr="00D96A9A" w:rsidRDefault="00315838" w:rsidP="008D1E9B">
            <w:pPr>
              <w:spacing w:before="120" w:after="120" w:line="276" w:lineRule="auto"/>
              <w:rPr>
                <w:rFonts w:ascii="Arial" w:hAnsi="Arial" w:cs="Arial"/>
                <w:sz w:val="20"/>
              </w:rPr>
            </w:pPr>
            <w:r w:rsidRPr="00315838">
              <w:rPr>
                <w:rFonts w:ascii="Arial" w:hAnsi="Arial"/>
                <w:sz w:val="20"/>
                <w:lang w:val="de-DE"/>
              </w:rPr>
              <w:t xml:space="preserve">Würth Elektronik </w:t>
            </w:r>
            <w:proofErr w:type="spellStart"/>
            <w:r w:rsidRPr="00315838">
              <w:rPr>
                <w:rFonts w:ascii="Arial" w:hAnsi="Arial"/>
                <w:sz w:val="20"/>
                <w:lang w:val="de-DE"/>
              </w:rPr>
              <w:t>eiSos</w:t>
            </w:r>
            <w:proofErr w:type="spellEnd"/>
            <w:r w:rsidRPr="00315838">
              <w:rPr>
                <w:rFonts w:ascii="Arial" w:hAnsi="Arial"/>
                <w:sz w:val="20"/>
                <w:lang w:val="de-DE"/>
              </w:rPr>
              <w:t xml:space="preserve"> GmbH &amp; Co. </w:t>
            </w:r>
            <w:r w:rsidRPr="00D96A9A">
              <w:rPr>
                <w:rFonts w:ascii="Arial" w:hAnsi="Arial"/>
                <w:sz w:val="20"/>
              </w:rPr>
              <w:t>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66F8B2DB" w14:textId="77777777" w:rsidR="00315838" w:rsidRPr="00E0215F" w:rsidRDefault="00315838" w:rsidP="008D1E9B">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DF25ED6" w14:textId="77777777" w:rsidR="00315838" w:rsidRPr="00625C04" w:rsidRDefault="00315838" w:rsidP="008D1E9B">
            <w:pPr>
              <w:spacing w:before="120" w:after="120" w:line="276" w:lineRule="auto"/>
              <w:rPr>
                <w:rFonts w:ascii="Arial" w:hAnsi="Arial" w:cs="Arial"/>
                <w:bCs/>
                <w:sz w:val="20"/>
              </w:rPr>
            </w:pPr>
            <w:r>
              <w:rPr>
                <w:rFonts w:ascii="Arial" w:hAnsi="Arial"/>
                <w:bCs/>
                <w:sz w:val="20"/>
              </w:rPr>
              <w:t>www.we-online.com</w:t>
            </w:r>
          </w:p>
          <w:p w14:paraId="062D2B6F" w14:textId="77777777" w:rsidR="00315838" w:rsidRPr="00625C04" w:rsidRDefault="00315838" w:rsidP="008D1E9B">
            <w:pPr>
              <w:spacing w:before="120" w:after="120" w:line="276" w:lineRule="auto"/>
              <w:rPr>
                <w:rFonts w:ascii="Arial" w:hAnsi="Arial" w:cs="Arial"/>
                <w:bCs/>
                <w:sz w:val="20"/>
              </w:rPr>
            </w:pPr>
          </w:p>
        </w:tc>
        <w:tc>
          <w:tcPr>
            <w:tcW w:w="3193" w:type="dxa"/>
            <w:shd w:val="clear" w:color="auto" w:fill="auto"/>
            <w:hideMark/>
          </w:tcPr>
          <w:p w14:paraId="0DE80630" w14:textId="77777777" w:rsidR="00315838" w:rsidRPr="00E0215F" w:rsidRDefault="00315838" w:rsidP="008D1E9B">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9421025" w14:textId="77777777" w:rsidR="00315838" w:rsidRPr="00E0215F" w:rsidRDefault="00315838" w:rsidP="008D1E9B">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16721178" w14:textId="77777777" w:rsidR="00315838" w:rsidRPr="00625C04" w:rsidRDefault="00315838" w:rsidP="008D1E9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114DAA6" w14:textId="77777777" w:rsidR="00315838" w:rsidRPr="00625C04" w:rsidRDefault="00315838" w:rsidP="008D1E9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19A1E17" w14:textId="77777777" w:rsidR="00315838" w:rsidRDefault="00315838">
      <w:pPr>
        <w:pStyle w:val="Textkrper"/>
        <w:spacing w:before="120" w:after="120" w:line="260" w:lineRule="exact"/>
        <w:jc w:val="both"/>
        <w:rPr>
          <w:rFonts w:ascii="Arial" w:hAnsi="Arial"/>
          <w:b w:val="0"/>
          <w:bCs w:val="0"/>
        </w:rPr>
      </w:pPr>
    </w:p>
    <w:sectPr w:rsidR="0031583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A161" w14:textId="77777777" w:rsidR="00933638" w:rsidRDefault="001A0813">
      <w:r>
        <w:separator/>
      </w:r>
    </w:p>
  </w:endnote>
  <w:endnote w:type="continuationSeparator" w:id="0">
    <w:p w14:paraId="1B168848" w14:textId="77777777" w:rsidR="00933638" w:rsidRDefault="001A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A96" w14:textId="14B29715" w:rsidR="00933638" w:rsidRDefault="001A081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WTH1PI1165</w:t>
    </w:r>
    <w:r w:rsidR="00315838">
      <w:rPr>
        <w:rFonts w:ascii="Arial" w:hAnsi="Arial" w:cs="Arial"/>
        <w:noProof/>
        <w:snapToGrid w:val="0"/>
        <w:sz w:val="16"/>
        <w:szCs w:val="16"/>
      </w:rPr>
      <w:t>_en</w:t>
    </w:r>
    <w:r>
      <w:rPr>
        <w:rFonts w:ascii="Arial" w:hAnsi="Arial" w:cs="Arial"/>
        <w:snapToGrid w:val="0"/>
        <w:sz w:val="16"/>
        <w:szCs w:val="16"/>
      </w:rPr>
      <w:fldChar w:fldCharType="end"/>
    </w:r>
    <w:r w:rsidR="00315838">
      <w:rPr>
        <w:rFonts w:ascii="Arial" w:hAnsi="Arial" w:cs="Arial"/>
        <w:snapToGrid w:val="0"/>
        <w:sz w:val="16"/>
        <w:szCs w:val="16"/>
      </w:rPr>
      <w: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3C29" w14:textId="77777777" w:rsidR="00933638" w:rsidRDefault="001A0813">
      <w:r>
        <w:separator/>
      </w:r>
    </w:p>
  </w:footnote>
  <w:footnote w:type="continuationSeparator" w:id="0">
    <w:p w14:paraId="0101D2ED" w14:textId="77777777" w:rsidR="00933638" w:rsidRDefault="001A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1EE" w14:textId="77777777" w:rsidR="00933638" w:rsidRDefault="001A0813">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0E84B07" wp14:editId="5A9319B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03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38"/>
    <w:rsid w:val="000845EB"/>
    <w:rsid w:val="001A0813"/>
    <w:rsid w:val="00315838"/>
    <w:rsid w:val="00777F71"/>
    <w:rsid w:val="008F1726"/>
    <w:rsid w:val="00933638"/>
    <w:rsid w:val="00A54CD1"/>
    <w:rsid w:val="00B31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2BB9E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89619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7613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RD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ANP1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67C23-E9EE-4627-8745-EC9426D8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3536</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2022-12-02T08:22:00Z</dcterms:created>
  <dcterms:modified xsi:type="dcterms:W3CDTF">2022-12-02T12:15:00Z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