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2E25" w14:textId="77777777" w:rsidR="00966B0B" w:rsidRDefault="00095E05">
      <w:pPr>
        <w:pStyle w:val="berschrift1"/>
        <w:spacing w:before="720" w:after="720" w:line="260" w:lineRule="exact"/>
        <w:rPr>
          <w:sz w:val="20"/>
        </w:rPr>
      </w:pPr>
      <w:r>
        <w:rPr>
          <w:sz w:val="20"/>
        </w:rPr>
        <w:t>COMUNICATO STAMPA</w:t>
      </w:r>
    </w:p>
    <w:p w14:paraId="36721211" w14:textId="77777777" w:rsidR="00966B0B" w:rsidRDefault="00095E05">
      <w:pPr>
        <w:pStyle w:val="Kopfzeile"/>
        <w:tabs>
          <w:tab w:val="clear" w:pos="4536"/>
          <w:tab w:val="clear" w:pos="9072"/>
        </w:tabs>
        <w:spacing w:before="120" w:after="120" w:line="360" w:lineRule="exact"/>
        <w:outlineLvl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Würth Elektronik amplia l'Application Guide con soluzioni specifiche di settore</w:t>
      </w:r>
    </w:p>
    <w:p w14:paraId="512BDABC" w14:textId="77777777" w:rsidR="00966B0B" w:rsidRDefault="00095E05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>Con la guida per applicazioni e soluzioni di settore con circuiti e componenti adeguati</w:t>
      </w:r>
    </w:p>
    <w:p w14:paraId="1A733FDB" w14:textId="230EA720" w:rsidR="00966B0B" w:rsidRDefault="00095E05">
      <w:pPr>
        <w:pStyle w:val="Textkrper"/>
        <w:spacing w:before="120" w:after="120" w:line="260" w:lineRule="exact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Waldenburg (Germania),</w:t>
      </w:r>
      <w:r w:rsidR="008A436D">
        <w:rPr>
          <w:rFonts w:ascii="Arial" w:hAnsi="Arial"/>
          <w:color w:val="000000"/>
        </w:rPr>
        <w:t xml:space="preserve"> </w:t>
      </w:r>
      <w:r w:rsidR="008A436D" w:rsidRPr="008A436D">
        <w:rPr>
          <w:rFonts w:ascii="Arial" w:hAnsi="Arial"/>
          <w:color w:val="000000"/>
        </w:rPr>
        <w:t>26 settembre 2023</w:t>
      </w:r>
      <w:r>
        <w:rPr>
          <w:rFonts w:ascii="Arial" w:hAnsi="Arial"/>
          <w:color w:val="000000"/>
        </w:rPr>
        <w:t xml:space="preserve"> – </w:t>
      </w:r>
      <w:r>
        <w:rPr>
          <w:rFonts w:ascii="Arial" w:hAnsi="Arial"/>
        </w:rPr>
        <w:t xml:space="preserve">L'Application Guide nel catalogo online di Würth Elektronik è stata ampliata con una </w:t>
      </w:r>
      <w:hyperlink r:id="rId8" w:history="1">
        <w:r>
          <w:rPr>
            <w:rStyle w:val="Hyperlink"/>
            <w:rFonts w:ascii="Arial" w:hAnsi="Arial"/>
          </w:rPr>
          <w:t>Guida per applicazioni e</w:t>
        </w:r>
      </w:hyperlink>
      <w:r>
        <w:rPr>
          <w:rStyle w:val="Hyperlink"/>
          <w:rFonts w:ascii="Arial" w:hAnsi="Arial"/>
        </w:rPr>
        <w:t xml:space="preserve"> soluzioni industriali</w:t>
      </w:r>
      <w:r>
        <w:rPr>
          <w:rFonts w:ascii="Arial" w:hAnsi="Arial"/>
        </w:rPr>
        <w:t>: attualmente sono disponibili i settori elettrodomestici, utensili elettrici e mobilità elettrica. Ne seguiranno altri. In questo modo il produttore di componenti elettronici ed elettromeccanici porta avanti il proprio obiettivo di facilitare agli sviluppatori la realizzazione delle loro configurazioni e la scelta di componenti adatti attraverso applicazioni tipiche. L'applicazione Web presenta per ciascun dispositivo un diagramma a blocchi appositamente sviluppato, in cui accanto allo schema sono rappresentati anche i prodotti più adatti offerti da Würth Elektronik</w:t>
      </w:r>
      <w:r w:rsidR="003229B7">
        <w:rPr>
          <w:rFonts w:ascii="Arial" w:hAnsi="Arial"/>
        </w:rPr>
        <w:t>.</w:t>
      </w:r>
    </w:p>
    <w:p w14:paraId="52657B11" w14:textId="77777777" w:rsidR="00966B0B" w:rsidRDefault="00095E05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>La nuova offerta parte con il settore "elettrodomestici" analizzando quattro dispositivi: lavatrici, macchine per il caffè, frigoriferi e piani cottura. Per il segmento "mobilità elettrica" sono presenti: veicoli elettrici leggeri, stazioni di carica e caricatori integrati. Il settore "utensili elettrici" è suddiviso nei capitoli: "Battery Charger", "Battery Pack", "DC Power Tool", "AC Power Tool &lt; 1 kW" e "AC Power Tool &gt; 1 kW".</w:t>
      </w:r>
    </w:p>
    <w:p w14:paraId="1A2F1218" w14:textId="77777777" w:rsidR="00966B0B" w:rsidRDefault="00095E05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>Con la guida per soluzioni di settore si intende facilitare la scelta di componenti adatti da parte degli sviluppatori. L'idea alla base è che nessuno deve reinventare convertitori di tensione, filtri di ingresso DC o stazioni di carica. Accanto a strumenti di progettazione come REDEXPERT, reference design di circuiti integrati e numerose Application Note, la guida per applicazioni e soluzioni di settore completa la gamma di servizi di Würth Elektronik. L'offerta è iniziata con l'Application Guide, che mette a disposizione informazioni sulle possibilità offerte per le varie applicazioni con descrizioni dettagliate, schemi elettrici e consigli di prodotto per le più importanti interfacce e regolatori switching.</w:t>
      </w:r>
    </w:p>
    <w:p w14:paraId="1AD5F12C" w14:textId="77777777" w:rsidR="00966B0B" w:rsidRDefault="00095E05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 xml:space="preserve">La guida per applicazioni e soluzioni di settore è disponibile al link </w:t>
      </w:r>
      <w:hyperlink r:id="rId9" w:history="1">
        <w:r>
          <w:rPr>
            <w:rStyle w:val="Hyperlink"/>
            <w:rFonts w:ascii="Arial" w:hAnsi="Arial"/>
            <w:b w:val="0"/>
          </w:rPr>
          <w:t>https://www.we-online.com/en/components/applicationguide</w:t>
        </w:r>
      </w:hyperlink>
      <w:r>
        <w:rPr>
          <w:rFonts w:ascii="Arial" w:hAnsi="Arial"/>
          <w:b w:val="0"/>
        </w:rPr>
        <w:t>.</w:t>
      </w:r>
    </w:p>
    <w:p w14:paraId="1C91DF48" w14:textId="77777777" w:rsidR="00966B0B" w:rsidRDefault="00966B0B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</w:p>
    <w:p w14:paraId="232F8CC6" w14:textId="77777777" w:rsidR="00966B0B" w:rsidRDefault="00095E05">
      <w:pPr>
        <w:pStyle w:val="Textkrper"/>
        <w:spacing w:before="120" w:after="120" w:line="260" w:lineRule="exact"/>
        <w:jc w:val="both"/>
      </w:pPr>
      <w:r>
        <w:br w:type="page"/>
      </w:r>
    </w:p>
    <w:p w14:paraId="793B7D2C" w14:textId="77777777" w:rsidR="00095E05" w:rsidRDefault="00095E05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72384392" w14:textId="77777777" w:rsidR="00966B0B" w:rsidRDefault="00966B0B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360F405C" w14:textId="77777777" w:rsidR="00095E05" w:rsidRPr="00970FD9" w:rsidRDefault="00095E05" w:rsidP="00095E05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 w:rsidRPr="00970FD9">
        <w:rPr>
          <w:rFonts w:ascii="Arial" w:hAnsi="Arial"/>
          <w:b/>
          <w:sz w:val="18"/>
        </w:rPr>
        <w:t>Immagini disponibili</w:t>
      </w:r>
    </w:p>
    <w:p w14:paraId="0224D182" w14:textId="77777777" w:rsidR="00095E05" w:rsidRPr="00970FD9" w:rsidRDefault="00095E05" w:rsidP="00095E05">
      <w:pPr>
        <w:spacing w:after="120" w:line="280" w:lineRule="exact"/>
        <w:rPr>
          <w:b/>
          <w:sz w:val="18"/>
          <w:szCs w:val="18"/>
        </w:rPr>
      </w:pPr>
      <w:r w:rsidRPr="00970FD9">
        <w:rPr>
          <w:rFonts w:ascii="Arial" w:hAnsi="Arial"/>
          <w:sz w:val="18"/>
        </w:rPr>
        <w:t>Le seguenti immagini possono essere scaricate da internet e stampate:</w:t>
      </w:r>
      <w:r w:rsidRPr="00970FD9">
        <w:t xml:space="preserve"> </w:t>
      </w:r>
      <w:hyperlink r:id="rId10" w:history="1">
        <w:r w:rsidRPr="00970FD9"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W w:w="35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</w:tblGrid>
      <w:tr w:rsidR="00966B0B" w14:paraId="74D88B2E" w14:textId="77777777">
        <w:trPr>
          <w:trHeight w:val="1701"/>
        </w:trPr>
        <w:tc>
          <w:tcPr>
            <w:tcW w:w="3510" w:type="dxa"/>
          </w:tcPr>
          <w:p w14:paraId="566A0FB0" w14:textId="77777777" w:rsidR="00966B0B" w:rsidRDefault="00095E05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</w:rPr>
              <w:br/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395DFD5" wp14:editId="17B8BBDC">
                  <wp:extent cx="2139950" cy="1196340"/>
                  <wp:effectExtent l="0" t="0" r="0" b="3810"/>
                  <wp:docPr id="2105597099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E8AAAE" w14:textId="77777777" w:rsidR="00966B0B" w:rsidRDefault="00095E05">
            <w:pPr>
              <w:pStyle w:val="txt"/>
              <w:rPr>
                <w:b/>
                <w:bCs/>
                <w:sz w:val="18"/>
              </w:rPr>
            </w:pPr>
            <w:r>
              <w:rPr>
                <w:sz w:val="16"/>
              </w:rPr>
              <w:t xml:space="preserve">Foto di: Würth Elektronik </w:t>
            </w:r>
          </w:p>
          <w:p w14:paraId="21E8A397" w14:textId="77777777" w:rsidR="00966B0B" w:rsidRDefault="00095E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La guida per applicazioni e soluzioni di settore di Würth Elektronik semplifica la scelta di configurazioni e componenti.</w:t>
            </w:r>
            <w:r>
              <w:rPr>
                <w:rFonts w:ascii="Arial" w:hAnsi="Arial"/>
                <w:b/>
                <w:sz w:val="18"/>
              </w:rPr>
              <w:br/>
            </w:r>
          </w:p>
        </w:tc>
      </w:tr>
    </w:tbl>
    <w:p w14:paraId="32604DD0" w14:textId="77777777" w:rsidR="00966B0B" w:rsidRDefault="00966B0B">
      <w:pPr>
        <w:pStyle w:val="PITextkrper"/>
        <w:rPr>
          <w:b/>
          <w:bCs/>
          <w:sz w:val="18"/>
          <w:szCs w:val="18"/>
          <w:lang w:val="de-DE"/>
        </w:rPr>
      </w:pPr>
    </w:p>
    <w:p w14:paraId="0CA58BB4" w14:textId="77777777" w:rsidR="00095E05" w:rsidRDefault="00095E05" w:rsidP="00095E05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45ED3B14" w14:textId="77777777" w:rsidR="00095E05" w:rsidRPr="004C0F82" w:rsidRDefault="00095E05" w:rsidP="00095E05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39003B11" w14:textId="77777777" w:rsidR="00095E05" w:rsidRPr="00970FD9" w:rsidRDefault="00095E05" w:rsidP="00095E05">
      <w:pPr>
        <w:pStyle w:val="Textkrper"/>
        <w:spacing w:before="120" w:after="120" w:line="276" w:lineRule="auto"/>
        <w:jc w:val="both"/>
        <w:rPr>
          <w:rFonts w:ascii="Arial" w:hAnsi="Arial"/>
        </w:rPr>
      </w:pPr>
      <w:bookmarkStart w:id="0" w:name="_Hlk529547556"/>
      <w:r w:rsidRPr="00970FD9">
        <w:rPr>
          <w:rFonts w:ascii="Arial" w:hAnsi="Arial"/>
        </w:rPr>
        <w:t xml:space="preserve">Informazioni sul gruppo Würth Elektronik eiSos </w:t>
      </w:r>
    </w:p>
    <w:bookmarkEnd w:id="0"/>
    <w:p w14:paraId="58E6DBFB" w14:textId="77777777" w:rsidR="00095E05" w:rsidRPr="00970FD9" w:rsidRDefault="00095E05" w:rsidP="00095E05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>Il gruppo Würth Elektronik eiSos è produttore di componenti elettronici ed elettromeccanici per il settore dell'elettronica e lo sviluppo delle tecnologie per soluzioni elettroniche orientate al futuro. Würth Elektronik eiSos è uno dei maggiori produttori europei di componenti passivi, attivo in 50 Paesi, con stabilimenti in Europa, Asia e America settentrionale che riforniscono una clientela sempre crescente a livello mondiale.</w:t>
      </w:r>
    </w:p>
    <w:p w14:paraId="2B922019" w14:textId="77777777" w:rsidR="00095E05" w:rsidRPr="00970FD9" w:rsidRDefault="00095E05" w:rsidP="00095E05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gamma di prodotti comprende componenti per la compatibilità elettromagnetica (CEM), induttori, trasformatori, componenti HF, varistori, condensatori, resistenze, quarzi, oscillatori, moduli d'alimentazione, bobine per il trasferimento wireless di potenza, LED, sensori, </w:t>
      </w:r>
      <w:r>
        <w:rPr>
          <w:rFonts w:ascii="Arial" w:hAnsi="Arial"/>
          <w:b w:val="0"/>
        </w:rPr>
        <w:t xml:space="preserve">moduli radio, </w:t>
      </w:r>
      <w:r w:rsidRPr="00970FD9">
        <w:rPr>
          <w:rFonts w:ascii="Arial" w:hAnsi="Arial"/>
          <w:b w:val="0"/>
        </w:rPr>
        <w:t>connettori, elementi per gli alimentatori di potenza, tasti e interruttori, tecnologia per la connessione, portafusibili e soluzioni per la trasmissione wireless dei dati.</w:t>
      </w:r>
    </w:p>
    <w:p w14:paraId="389236AB" w14:textId="4B63F028" w:rsidR="00095E05" w:rsidRDefault="00095E05" w:rsidP="00095E05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disponibilità a magazzino di tutti i componenti del catalogo senza limite minimo d'ordine, i campioni gratuiti e l'elevato supporto dei nostri dipendenti specializzati e addetti alle vendite, così come la vasta scelta di strumenti per la selezione dei componenti, caratterizzano l'orientamento all'assistenza dell'impresa, unico nel suo genere. </w:t>
      </w:r>
      <w:bookmarkStart w:id="1" w:name="_Hlk39740582"/>
    </w:p>
    <w:p w14:paraId="6D37E1E6" w14:textId="77777777" w:rsidR="00095E05" w:rsidRDefault="00095E0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/>
        </w:rPr>
        <w:br w:type="page"/>
      </w:r>
    </w:p>
    <w:p w14:paraId="67F20984" w14:textId="77777777" w:rsidR="00095E05" w:rsidRDefault="00095E05" w:rsidP="00095E05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</w:p>
    <w:p w14:paraId="5E1FA789" w14:textId="13E23403" w:rsidR="00095E05" w:rsidRPr="00970FD9" w:rsidRDefault="00095E05" w:rsidP="00095E05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>Würth Elektronik fa parte del gruppo Würth, leader mondiale nell’ambito dello sviluppo, della produzione e della commercializzazione di materiale di montaggio e di fissaggio e offre impiego a 8</w:t>
      </w:r>
      <w:r>
        <w:rPr>
          <w:rFonts w:ascii="Arial" w:hAnsi="Arial"/>
          <w:b w:val="0"/>
        </w:rPr>
        <w:t>2</w:t>
      </w:r>
      <w:r w:rsidRPr="00970FD9">
        <w:rPr>
          <w:rFonts w:ascii="Arial" w:hAnsi="Arial"/>
          <w:b w:val="0"/>
        </w:rPr>
        <w:t>00 dipendenti. Nel 202</w:t>
      </w:r>
      <w:r>
        <w:rPr>
          <w:rFonts w:ascii="Arial" w:hAnsi="Arial"/>
          <w:b w:val="0"/>
        </w:rPr>
        <w:t>2</w:t>
      </w:r>
      <w:r w:rsidRPr="00970FD9">
        <w:rPr>
          <w:rFonts w:ascii="Arial" w:hAnsi="Arial"/>
          <w:b w:val="0"/>
        </w:rPr>
        <w:t xml:space="preserve"> il Gruppo Würth Elektronik ha registrato un fatturato di 1,</w:t>
      </w:r>
      <w:r>
        <w:rPr>
          <w:rFonts w:ascii="Arial" w:hAnsi="Arial"/>
          <w:b w:val="0"/>
        </w:rPr>
        <w:t>33</w:t>
      </w:r>
      <w:r w:rsidRPr="00970FD9">
        <w:rPr>
          <w:rFonts w:ascii="Arial" w:hAnsi="Arial"/>
          <w:b w:val="0"/>
        </w:rPr>
        <w:t xml:space="preserve"> miliardi di Euro.</w:t>
      </w:r>
    </w:p>
    <w:bookmarkEnd w:id="1"/>
    <w:p w14:paraId="7F6B1047" w14:textId="77777777" w:rsidR="00095E05" w:rsidRPr="00970FD9" w:rsidRDefault="00095E05" w:rsidP="00095E05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r w:rsidRPr="00970FD9">
        <w:rPr>
          <w:rFonts w:ascii="Arial" w:hAnsi="Arial"/>
          <w:b w:val="0"/>
          <w:lang w:val="en-US"/>
        </w:rPr>
        <w:t>Würth Elektronik: more than you expect!</w:t>
      </w:r>
    </w:p>
    <w:p w14:paraId="495C6802" w14:textId="77777777" w:rsidR="00095E05" w:rsidRPr="00970FD9" w:rsidRDefault="00095E05" w:rsidP="00095E05">
      <w:pPr>
        <w:pStyle w:val="Textkrper"/>
        <w:spacing w:before="120" w:after="120" w:line="276" w:lineRule="auto"/>
        <w:rPr>
          <w:rFonts w:ascii="Arial" w:hAnsi="Arial"/>
        </w:rPr>
      </w:pPr>
      <w:r w:rsidRPr="00970FD9">
        <w:rPr>
          <w:rFonts w:ascii="Arial" w:hAnsi="Arial"/>
        </w:rPr>
        <w:t>Per ulteriori informazioni consultare il sito www.we-online.com</w:t>
      </w:r>
    </w:p>
    <w:p w14:paraId="790EE413" w14:textId="77777777" w:rsidR="00095E05" w:rsidRPr="00970FD9" w:rsidRDefault="00095E05" w:rsidP="00095E05">
      <w:pPr>
        <w:pStyle w:val="Textkrper"/>
        <w:spacing w:before="120" w:after="120" w:line="276" w:lineRule="auto"/>
        <w:rPr>
          <w:rFonts w:ascii="Arial" w:hAnsi="Arial"/>
        </w:rPr>
      </w:pPr>
    </w:p>
    <w:tbl>
      <w:tblPr>
        <w:tblW w:w="7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095E05" w:rsidRPr="00625C04" w14:paraId="7C83A942" w14:textId="77777777" w:rsidTr="005C68F1">
        <w:tc>
          <w:tcPr>
            <w:tcW w:w="3902" w:type="dxa"/>
            <w:shd w:val="clear" w:color="auto" w:fill="auto"/>
            <w:hideMark/>
          </w:tcPr>
          <w:p w14:paraId="4B509474" w14:textId="77777777" w:rsidR="00095E05" w:rsidRPr="00970FD9" w:rsidRDefault="00095E05" w:rsidP="005C68F1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br w:type="page"/>
            </w:r>
            <w:r w:rsidRPr="00970FD9">
              <w:rPr>
                <w:rFonts w:ascii="Arial" w:hAnsi="Arial"/>
              </w:rPr>
              <w:t>Per ulteriori informazioni:</w:t>
            </w:r>
          </w:p>
          <w:p w14:paraId="6D5C012D" w14:textId="77777777" w:rsidR="00095E05" w:rsidRPr="00970FD9" w:rsidRDefault="00095E05" w:rsidP="005C68F1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 w:rsidRPr="00970FD9">
              <w:rPr>
                <w:rFonts w:ascii="Arial" w:hAnsi="Arial"/>
                <w:sz w:val="20"/>
              </w:rPr>
              <w:t>Würth Elektronik eiSos GmbH &amp; Co. KG</w:t>
            </w:r>
            <w:r w:rsidRPr="00970FD9">
              <w:rPr>
                <w:rFonts w:ascii="Arial" w:hAnsi="Arial" w:cs="Arial"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Sarah Hurst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Clarita-Bernhard-S</w:t>
            </w:r>
            <w:r w:rsidRPr="00970FD9">
              <w:rPr>
                <w:rFonts w:ascii="Arial" w:hAnsi="Arial"/>
                <w:sz w:val="20"/>
              </w:rPr>
              <w:t xml:space="preserve">trasse </w:t>
            </w:r>
            <w:r>
              <w:rPr>
                <w:rFonts w:ascii="Arial" w:hAnsi="Arial"/>
                <w:sz w:val="20"/>
              </w:rPr>
              <w:t>9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7DA60FC8" w14:textId="77777777" w:rsidR="00095E05" w:rsidRPr="00FF0DE9" w:rsidRDefault="00095E05" w:rsidP="005C68F1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F0DE9">
              <w:rPr>
                <w:rFonts w:ascii="Arial" w:hAnsi="Arial"/>
                <w:sz w:val="20"/>
              </w:rPr>
              <w:t>Telefono: +49 7942 945-5186</w:t>
            </w:r>
            <w:r w:rsidRPr="00FF0DE9">
              <w:rPr>
                <w:rFonts w:ascii="Arial" w:hAnsi="Arial" w:cs="Arial"/>
                <w:sz w:val="20"/>
              </w:rPr>
              <w:br/>
            </w:r>
            <w:r w:rsidRPr="00FF0DE9">
              <w:rPr>
                <w:rFonts w:ascii="Arial" w:hAnsi="Arial"/>
                <w:sz w:val="20"/>
              </w:rPr>
              <w:t>E-Mail: sarah.hurst@we-online.de</w:t>
            </w:r>
          </w:p>
          <w:p w14:paraId="66B87659" w14:textId="77777777" w:rsidR="00095E05" w:rsidRPr="00625C04" w:rsidRDefault="00095E05" w:rsidP="005C68F1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www.we-online.com</w:t>
            </w:r>
          </w:p>
          <w:p w14:paraId="4DA11690" w14:textId="77777777" w:rsidR="00095E05" w:rsidRPr="00625C04" w:rsidRDefault="00095E05" w:rsidP="005C68F1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93" w:type="dxa"/>
            <w:shd w:val="clear" w:color="auto" w:fill="auto"/>
            <w:hideMark/>
          </w:tcPr>
          <w:p w14:paraId="37EB712C" w14:textId="77777777" w:rsidR="00095E05" w:rsidRPr="00970FD9" w:rsidRDefault="00095E05" w:rsidP="005C68F1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rPr>
                <w:rFonts w:ascii="Arial" w:hAnsi="Arial"/>
              </w:rPr>
              <w:t>Contatto per la stampa:</w:t>
            </w:r>
          </w:p>
          <w:p w14:paraId="5E617D2C" w14:textId="77777777" w:rsidR="00095E05" w:rsidRPr="00970FD9" w:rsidRDefault="00095E05" w:rsidP="005C68F1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>HighTech communications GmbH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Brigitte Basilio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Brunhamstrasse 21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5D0BF92B" w14:textId="77777777" w:rsidR="00095E05" w:rsidRPr="00970FD9" w:rsidRDefault="00095E05" w:rsidP="005C68F1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 xml:space="preserve">Telefono: +49 89 500778-20 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E-Mail: b.basilio@htcm.de</w:t>
            </w:r>
          </w:p>
          <w:p w14:paraId="2F62CDF3" w14:textId="77777777" w:rsidR="00095E05" w:rsidRPr="00625C04" w:rsidRDefault="00095E05" w:rsidP="005C68F1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www.htcm.de </w:t>
            </w:r>
          </w:p>
        </w:tc>
      </w:tr>
    </w:tbl>
    <w:p w14:paraId="62013BD7" w14:textId="77777777" w:rsidR="00095E05" w:rsidRPr="002C689E" w:rsidRDefault="00095E05" w:rsidP="00095E05">
      <w:pPr>
        <w:pStyle w:val="Textkrper"/>
        <w:spacing w:before="120" w:after="120" w:line="276" w:lineRule="auto"/>
      </w:pPr>
    </w:p>
    <w:p w14:paraId="07CFCBC9" w14:textId="77777777" w:rsidR="00095E05" w:rsidRDefault="00095E05">
      <w:pPr>
        <w:pStyle w:val="PITextkrper"/>
        <w:rPr>
          <w:b/>
          <w:bCs/>
          <w:sz w:val="18"/>
          <w:szCs w:val="18"/>
          <w:lang w:val="de-DE"/>
        </w:rPr>
      </w:pPr>
    </w:p>
    <w:sectPr w:rsidR="00095E05">
      <w:headerReference w:type="default" r:id="rId12"/>
      <w:footerReference w:type="default" r:id="rId13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D514A" w14:textId="77777777" w:rsidR="00966B0B" w:rsidRDefault="00095E05">
      <w:r>
        <w:separator/>
      </w:r>
    </w:p>
  </w:endnote>
  <w:endnote w:type="continuationSeparator" w:id="0">
    <w:p w14:paraId="04CA4D90" w14:textId="77777777" w:rsidR="00966B0B" w:rsidRDefault="0009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0501" w14:textId="77777777" w:rsidR="00966B0B" w:rsidRDefault="00095E05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</w:rPr>
    </w:pPr>
    <w:r>
      <w:rPr>
        <w:rFonts w:ascii="Arial" w:hAnsi="Arial" w:cs="Arial"/>
        <w:snapToGrid w:val="0"/>
        <w:sz w:val="16"/>
      </w:rPr>
      <w:fldChar w:fldCharType="begin"/>
    </w:r>
    <w:r>
      <w:rPr>
        <w:rFonts w:ascii="Arial" w:hAnsi="Arial" w:cs="Arial"/>
        <w:snapToGrid w:val="0"/>
        <w:sz w:val="16"/>
      </w:rPr>
      <w:instrText xml:space="preserve"> FILENAME  \* MERGEFORMAT </w:instrText>
    </w:r>
    <w:r>
      <w:rPr>
        <w:rFonts w:ascii="Arial" w:hAnsi="Arial" w:cs="Arial"/>
        <w:snapToGrid w:val="0"/>
        <w:sz w:val="16"/>
      </w:rPr>
      <w:fldChar w:fldCharType="separate"/>
    </w:r>
    <w:r>
      <w:rPr>
        <w:rFonts w:ascii="Arial" w:hAnsi="Arial" w:cs="Arial"/>
        <w:noProof/>
        <w:snapToGrid w:val="0"/>
        <w:sz w:val="16"/>
      </w:rPr>
      <w:t>WTH1PI1088_it.docx</w:t>
    </w:r>
    <w:r>
      <w:rPr>
        <w:rFonts w:ascii="Arial" w:hAnsi="Arial" w:cs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935B" w14:textId="77777777" w:rsidR="00966B0B" w:rsidRDefault="00095E05">
      <w:r>
        <w:separator/>
      </w:r>
    </w:p>
  </w:footnote>
  <w:footnote w:type="continuationSeparator" w:id="0">
    <w:p w14:paraId="2F2D333D" w14:textId="77777777" w:rsidR="00966B0B" w:rsidRDefault="00095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DDC8" w14:textId="77777777" w:rsidR="00966B0B" w:rsidRDefault="00095E05">
    <w:pPr>
      <w:pStyle w:val="Kopfzeile"/>
      <w:tabs>
        <w:tab w:val="clear" w:pos="9072"/>
        <w:tab w:val="right" w:pos="9498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0" allowOverlap="1" wp14:anchorId="429673F1" wp14:editId="20EAB3FA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5641"/>
    <w:multiLevelType w:val="hybridMultilevel"/>
    <w:tmpl w:val="199E4A94"/>
    <w:lvl w:ilvl="0" w:tplc="D9284CAE">
      <w:start w:val="5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64EF"/>
    <w:multiLevelType w:val="hybridMultilevel"/>
    <w:tmpl w:val="29C4A9DA"/>
    <w:lvl w:ilvl="0" w:tplc="4192D80E"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2206"/>
    <w:multiLevelType w:val="hybridMultilevel"/>
    <w:tmpl w:val="67E2D026"/>
    <w:lvl w:ilvl="0" w:tplc="11AC66C0"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A7DF0"/>
    <w:multiLevelType w:val="hybridMultilevel"/>
    <w:tmpl w:val="F1142D86"/>
    <w:lvl w:ilvl="0" w:tplc="9528BB46">
      <w:start w:val="5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8700359">
    <w:abstractNumId w:val="4"/>
  </w:num>
  <w:num w:numId="2" w16cid:durableId="17826625">
    <w:abstractNumId w:val="1"/>
  </w:num>
  <w:num w:numId="3" w16cid:durableId="109058705">
    <w:abstractNumId w:val="2"/>
  </w:num>
  <w:num w:numId="4" w16cid:durableId="981351806">
    <w:abstractNumId w:val="3"/>
  </w:num>
  <w:num w:numId="5" w16cid:durableId="1423333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B0B"/>
    <w:rsid w:val="00095E05"/>
    <w:rsid w:val="003229B7"/>
    <w:rsid w:val="008A436D"/>
    <w:rsid w:val="0096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D145E97"/>
  <w15:chartTrackingRefBased/>
  <w15:docId w15:val="{A6040C3F-9753-4C5A-8C45-D73A905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it-IT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it-IT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tact-label">
    <w:name w:val="contact-label"/>
    <w:basedOn w:val="Absatz-Standardschriftart"/>
  </w:style>
  <w:style w:type="character" w:styleId="BesuchterLink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-online.com/en/components/applicationgui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k.htcm.de/press-releases/wuer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-online.com/en/components/applicationgui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F2D2B-4CF5-430D-A73D-97C32FCB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4789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Marcus Planckh</dc:creator>
  <cp:keywords/>
  <cp:lastModifiedBy>Brigitte Basilio</cp:lastModifiedBy>
  <cp:revision>5</cp:revision>
  <cp:lastPrinted>2017-06-23T08:32:00Z</cp:lastPrinted>
  <dcterms:created xsi:type="dcterms:W3CDTF">2023-09-04T09:00:00Z</dcterms:created>
  <dcterms:modified xsi:type="dcterms:W3CDTF">2023-09-26T07:24:00Z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