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FAD9" w14:textId="77777777" w:rsidR="00AD2EE4" w:rsidRDefault="004C787D">
      <w:pPr>
        <w:pStyle w:val="berschrift1"/>
        <w:spacing w:before="720" w:after="720" w:line="260" w:lineRule="exact"/>
        <w:rPr>
          <w:sz w:val="20"/>
        </w:rPr>
      </w:pPr>
      <w:r>
        <w:rPr>
          <w:sz w:val="20"/>
        </w:rPr>
        <w:t>COMUNICADO DE PRENSA</w:t>
      </w:r>
    </w:p>
    <w:p w14:paraId="51561279" w14:textId="74F35681" w:rsidR="00AD2EE4" w:rsidRDefault="004C787D">
      <w:pPr>
        <w:rPr>
          <w:rFonts w:ascii="Arial" w:hAnsi="Arial" w:cs="Arial"/>
          <w:b/>
          <w:bCs/>
        </w:rPr>
      </w:pPr>
      <w:r>
        <w:rPr>
          <w:rFonts w:ascii="Arial" w:hAnsi="Arial"/>
          <w:b/>
        </w:rPr>
        <w:t xml:space="preserve">Würth Elektronik publica un </w:t>
      </w:r>
      <w:r>
        <w:rPr>
          <w:rFonts w:ascii="Arial" w:hAnsi="Arial"/>
          <w:b/>
        </w:rPr>
        <w:t>ampliación</w:t>
      </w:r>
      <w:r>
        <w:rPr>
          <w:rFonts w:ascii="Arial" w:hAnsi="Arial"/>
          <w:b/>
        </w:rPr>
        <w:t xml:space="preserve"> del catálogo de automoción </w:t>
      </w:r>
    </w:p>
    <w:p w14:paraId="6E0F9C46" w14:textId="77777777" w:rsidR="00AD2EE4" w:rsidRDefault="004C787D">
      <w:pPr>
        <w:pStyle w:val="Kopfzeile"/>
        <w:tabs>
          <w:tab w:val="clear" w:pos="4536"/>
          <w:tab w:val="clear" w:pos="9072"/>
        </w:tabs>
        <w:spacing w:before="360" w:after="360"/>
        <w:rPr>
          <w:rFonts w:ascii="Arial" w:hAnsi="Arial" w:cs="Arial"/>
          <w:b/>
          <w:bCs/>
          <w:sz w:val="36"/>
        </w:rPr>
      </w:pPr>
      <w:r>
        <w:rPr>
          <w:rFonts w:ascii="Arial" w:hAnsi="Arial"/>
          <w:b/>
          <w:color w:val="000000"/>
          <w:sz w:val="36"/>
        </w:rPr>
        <w:t>Más componentes calificados AEC-Q200</w:t>
      </w:r>
    </w:p>
    <w:p w14:paraId="67EB0DFB" w14:textId="703EF25D" w:rsidR="00AD2EE4" w:rsidRDefault="004C787D">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31 de marzo de 2022 – La electrónica del automóvil está sujeta a requisitos especiales. Esto ha dado lugar a normas típicas de la industria como la calificación AEC-Q200 o la </w:t>
      </w:r>
      <w:r>
        <w:rPr>
          <w:rFonts w:ascii="Arial" w:hAnsi="Arial"/>
        </w:rPr>
        <w:t>producción certificada IATF-16949</w:t>
      </w:r>
      <w:r>
        <w:rPr>
          <w:rFonts w:ascii="Arial" w:hAnsi="Arial"/>
          <w:color w:val="000000"/>
        </w:rPr>
        <w:t>. En este contexto, Würth Elektroni</w:t>
      </w:r>
      <w:r>
        <w:rPr>
          <w:rFonts w:ascii="Arial" w:hAnsi="Arial"/>
          <w:color w:val="000000"/>
        </w:rPr>
        <w:t xml:space="preserve">k ha </w:t>
      </w:r>
      <w:r>
        <w:rPr>
          <w:rFonts w:ascii="Arial" w:hAnsi="Arial"/>
          <w:color w:val="000000"/>
        </w:rPr>
        <w:t>extendido</w:t>
      </w:r>
      <w:r>
        <w:rPr>
          <w:rFonts w:ascii="Arial" w:hAnsi="Arial"/>
          <w:color w:val="000000"/>
        </w:rPr>
        <w:t xml:space="preserve"> su </w:t>
      </w:r>
      <w:r>
        <w:rPr>
          <w:rFonts w:ascii="Arial" w:hAnsi="Arial"/>
          <w:color w:val="000000"/>
        </w:rPr>
        <w:t>amplio</w:t>
      </w:r>
      <w:r>
        <w:rPr>
          <w:rFonts w:ascii="Arial" w:hAnsi="Arial"/>
          <w:color w:val="000000"/>
        </w:rPr>
        <w:t xml:space="preserve"> catálogo de </w:t>
      </w:r>
      <w:hyperlink r:id="rId8" w:history="1">
        <w:r>
          <w:rPr>
            <w:rStyle w:val="Hyperlink"/>
            <w:rFonts w:ascii="Arial" w:hAnsi="Arial"/>
          </w:rPr>
          <w:t>componentes de automoción</w:t>
        </w:r>
      </w:hyperlink>
      <w:r>
        <w:rPr>
          <w:rFonts w:ascii="Arial" w:hAnsi="Arial"/>
          <w:color w:val="000000"/>
        </w:rPr>
        <w:t xml:space="preserve">. </w:t>
      </w:r>
      <w:r>
        <w:rPr>
          <w:rFonts w:ascii="Arial" w:hAnsi="Arial"/>
          <w:color w:val="000000"/>
        </w:rPr>
        <w:t>L</w:t>
      </w:r>
      <w:r>
        <w:rPr>
          <w:rFonts w:ascii="Arial" w:hAnsi="Arial"/>
          <w:color w:val="000000"/>
        </w:rPr>
        <w:t>a ampliación del catálogo</w:t>
      </w:r>
      <w:r>
        <w:rPr>
          <w:rFonts w:ascii="Arial" w:hAnsi="Arial"/>
          <w:color w:val="000000"/>
        </w:rPr>
        <w:t xml:space="preserve"> puede descargarse </w:t>
      </w:r>
      <w:hyperlink r:id="rId9" w:history="1">
        <w:r>
          <w:rPr>
            <w:rStyle w:val="Hyperlink"/>
            <w:rFonts w:ascii="Arial" w:hAnsi="Arial"/>
          </w:rPr>
          <w:t>aquí</w:t>
        </w:r>
      </w:hyperlink>
      <w:r>
        <w:rPr>
          <w:rFonts w:ascii="Arial" w:hAnsi="Arial"/>
          <w:color w:val="000000"/>
        </w:rPr>
        <w:t>.</w:t>
      </w:r>
    </w:p>
    <w:p w14:paraId="3F844D65" w14:textId="38852A90" w:rsidR="00AD2EE4" w:rsidRDefault="004C787D">
      <w:pPr>
        <w:pStyle w:val="Textkrper"/>
        <w:spacing w:before="120" w:after="120" w:line="260" w:lineRule="exact"/>
        <w:jc w:val="both"/>
        <w:rPr>
          <w:rFonts w:ascii="Arial" w:hAnsi="Arial"/>
          <w:b w:val="0"/>
          <w:bCs w:val="0"/>
          <w:color w:val="000000"/>
        </w:rPr>
      </w:pPr>
      <w:r>
        <w:rPr>
          <w:rFonts w:ascii="Arial" w:hAnsi="Arial"/>
          <w:b w:val="0"/>
          <w:color w:val="000000"/>
        </w:rPr>
        <w:t>Entre las nuevas incorporaciones destacan</w:t>
      </w:r>
      <w:r>
        <w:rPr>
          <w:rFonts w:ascii="Arial" w:hAnsi="Arial"/>
          <w:b w:val="0"/>
          <w:color w:val="000000"/>
        </w:rPr>
        <w:t xml:space="preserve"> las familias</w:t>
      </w:r>
      <w:r>
        <w:rPr>
          <w:rFonts w:ascii="Arial" w:hAnsi="Arial"/>
          <w:b w:val="0"/>
          <w:color w:val="000000"/>
        </w:rPr>
        <w:t xml:space="preserve"> WE-CAR-TEC y WE-CNSA. </w:t>
      </w:r>
      <w:r>
        <w:rPr>
          <w:rFonts w:ascii="Arial" w:hAnsi="Arial"/>
          <w:b w:val="0"/>
          <w:color w:val="000000"/>
        </w:rPr>
        <w:t xml:space="preserve">La serie WE-CAR-TEC es </w:t>
      </w:r>
      <w:r>
        <w:rPr>
          <w:rFonts w:ascii="Arial" w:hAnsi="Arial"/>
          <w:b w:val="0"/>
          <w:color w:val="000000"/>
        </w:rPr>
        <w:t>de</w:t>
      </w:r>
      <w:r>
        <w:rPr>
          <w:rFonts w:ascii="Arial" w:hAnsi="Arial"/>
          <w:b w:val="0"/>
          <w:color w:val="000000"/>
        </w:rPr>
        <w:t xml:space="preserve"> ferrita</w:t>
      </w:r>
      <w:r>
        <w:rPr>
          <w:rFonts w:ascii="Arial" w:hAnsi="Arial"/>
          <w:b w:val="0"/>
          <w:color w:val="000000"/>
        </w:rPr>
        <w:t>s</w:t>
      </w:r>
      <w:r>
        <w:rPr>
          <w:rFonts w:ascii="Arial" w:hAnsi="Arial"/>
          <w:b w:val="0"/>
          <w:color w:val="000000"/>
        </w:rPr>
        <w:t xml:space="preserve"> </w:t>
      </w:r>
      <w:r>
        <w:rPr>
          <w:rFonts w:ascii="Arial" w:hAnsi="Arial"/>
          <w:b w:val="0"/>
          <w:color w:val="000000"/>
        </w:rPr>
        <w:t>de cable Snap</w:t>
      </w:r>
      <w:r>
        <w:rPr>
          <w:rFonts w:ascii="Arial" w:hAnsi="Arial"/>
          <w:b w:val="0"/>
          <w:color w:val="000000"/>
        </w:rPr>
        <w:t xml:space="preserve"> con </w:t>
      </w:r>
      <w:r>
        <w:rPr>
          <w:rFonts w:ascii="Arial" w:hAnsi="Arial"/>
          <w:b w:val="0"/>
          <w:color w:val="000000"/>
        </w:rPr>
        <w:t xml:space="preserve">núcleo de NiZn. </w:t>
      </w:r>
      <w:r>
        <w:rPr>
          <w:rFonts w:ascii="Arial" w:hAnsi="Arial"/>
          <w:b w:val="0"/>
          <w:color w:val="000000"/>
        </w:rPr>
        <w:t>Estas</w:t>
      </w:r>
      <w:r>
        <w:rPr>
          <w:rFonts w:ascii="Arial" w:hAnsi="Arial"/>
          <w:b w:val="0"/>
          <w:color w:val="000000"/>
        </w:rPr>
        <w:t xml:space="preserve"> </w:t>
      </w:r>
      <w:r>
        <w:rPr>
          <w:rFonts w:ascii="Arial" w:hAnsi="Arial"/>
          <w:b w:val="0"/>
          <w:color w:val="000000"/>
        </w:rPr>
        <w:t>permite</w:t>
      </w:r>
      <w:r>
        <w:rPr>
          <w:rFonts w:ascii="Arial" w:hAnsi="Arial"/>
          <w:b w:val="0"/>
          <w:color w:val="000000"/>
        </w:rPr>
        <w:t>n</w:t>
      </w:r>
      <w:r>
        <w:rPr>
          <w:rFonts w:ascii="Arial" w:hAnsi="Arial"/>
          <w:b w:val="0"/>
          <w:color w:val="000000"/>
        </w:rPr>
        <w:t xml:space="preserve"> suprimir las interferencias electromagnéticas en la gama de frecuencias de 1 MHz a 1 GHz. Gracias al mecanismo de cierre patentado, la ferrita puede reutilizarse y, por lo tanto, también es ideal para </w:t>
      </w:r>
      <w:r>
        <w:rPr>
          <w:rFonts w:ascii="Arial" w:hAnsi="Arial"/>
          <w:b w:val="0"/>
          <w:color w:val="000000"/>
        </w:rPr>
        <w:t>evaluaciones</w:t>
      </w:r>
      <w:r>
        <w:rPr>
          <w:rFonts w:ascii="Arial" w:hAnsi="Arial"/>
          <w:b w:val="0"/>
          <w:color w:val="000000"/>
        </w:rPr>
        <w:t>, pruebas</w:t>
      </w:r>
      <w:r>
        <w:rPr>
          <w:rFonts w:ascii="Arial" w:hAnsi="Arial"/>
          <w:b w:val="0"/>
          <w:color w:val="000000"/>
        </w:rPr>
        <w:t xml:space="preserve"> y medición en los</w:t>
      </w:r>
      <w:r>
        <w:rPr>
          <w:rFonts w:ascii="Arial" w:hAnsi="Arial"/>
          <w:b w:val="0"/>
          <w:color w:val="000000"/>
        </w:rPr>
        <w:t xml:space="preserve"> laboratorios de EMC.</w:t>
      </w:r>
    </w:p>
    <w:p w14:paraId="5199F528" w14:textId="5E6B255A" w:rsidR="00AD2EE4" w:rsidRDefault="004C787D">
      <w:pPr>
        <w:pStyle w:val="Textkrper"/>
        <w:spacing w:before="120" w:after="120" w:line="260" w:lineRule="exact"/>
        <w:jc w:val="both"/>
        <w:rPr>
          <w:rFonts w:ascii="Arial" w:hAnsi="Arial"/>
          <w:b w:val="0"/>
          <w:bCs w:val="0"/>
          <w:color w:val="000000"/>
        </w:rPr>
      </w:pPr>
      <w:r>
        <w:rPr>
          <w:rFonts w:ascii="Arial" w:hAnsi="Arial"/>
          <w:b w:val="0"/>
          <w:color w:val="000000"/>
        </w:rPr>
        <w:t xml:space="preserve">WE-CNSA es un filtro </w:t>
      </w:r>
      <w:r>
        <w:rPr>
          <w:rFonts w:ascii="Arial" w:hAnsi="Arial"/>
          <w:b w:val="0"/>
          <w:color w:val="000000"/>
        </w:rPr>
        <w:t>en</w:t>
      </w:r>
      <w:r>
        <w:rPr>
          <w:rFonts w:ascii="Arial" w:hAnsi="Arial"/>
          <w:b w:val="0"/>
          <w:color w:val="000000"/>
        </w:rPr>
        <w:t xml:space="preserve"> modo com</w:t>
      </w:r>
      <w:r>
        <w:rPr>
          <w:rFonts w:ascii="Arial" w:hAnsi="Arial"/>
          <w:b w:val="0"/>
          <w:color w:val="000000"/>
        </w:rPr>
        <w:t>ún para</w:t>
      </w:r>
      <w:r>
        <w:rPr>
          <w:rFonts w:ascii="Arial" w:hAnsi="Arial"/>
          <w:b w:val="0"/>
          <w:color w:val="000000"/>
        </w:rPr>
        <w:t xml:space="preserve"> línea de datos con compensación de corriente. Ofrece una </w:t>
      </w:r>
      <w:r>
        <w:rPr>
          <w:rFonts w:ascii="Arial" w:hAnsi="Arial"/>
          <w:b w:val="0"/>
          <w:color w:val="000000"/>
        </w:rPr>
        <w:t>elevada</w:t>
      </w:r>
      <w:r>
        <w:rPr>
          <w:rFonts w:ascii="Arial" w:hAnsi="Arial"/>
          <w:b w:val="0"/>
          <w:color w:val="000000"/>
        </w:rPr>
        <w:t xml:space="preserve"> supresión de ruido en modo común a altas frecuencias y un diseño de baja RDC. Esto hace que el filtro sea adecuado para aplicaciones en las áreas de infoentretenimiento de vehículos, líneas de datos de alta velocidad y </w:t>
      </w:r>
      <w:r>
        <w:rPr>
          <w:rFonts w:ascii="Arial" w:hAnsi="Arial"/>
          <w:b w:val="0"/>
          <w:color w:val="000000"/>
        </w:rPr>
        <w:t>protocolo</w:t>
      </w:r>
      <w:r>
        <w:rPr>
          <w:rFonts w:ascii="Arial" w:hAnsi="Arial"/>
          <w:b w:val="0"/>
          <w:color w:val="000000"/>
        </w:rPr>
        <w:t xml:space="preserve"> FlexRay.</w:t>
      </w:r>
    </w:p>
    <w:p w14:paraId="1A5ED4BA" w14:textId="77777777" w:rsidR="00AD2EE4" w:rsidRDefault="00AD2EE4">
      <w:pPr>
        <w:pStyle w:val="Textkrper"/>
        <w:spacing w:before="120" w:after="120" w:line="260" w:lineRule="exact"/>
        <w:jc w:val="both"/>
        <w:rPr>
          <w:rFonts w:ascii="Arial" w:hAnsi="Arial"/>
          <w:b w:val="0"/>
          <w:bCs w:val="0"/>
        </w:rPr>
      </w:pPr>
    </w:p>
    <w:p w14:paraId="4313AB34" w14:textId="77777777" w:rsidR="00AD2EE4" w:rsidRDefault="00AD2EE4">
      <w:pPr>
        <w:pStyle w:val="Textkrper"/>
        <w:spacing w:before="120" w:after="120" w:line="260" w:lineRule="exact"/>
        <w:jc w:val="both"/>
        <w:rPr>
          <w:rFonts w:ascii="Arial" w:hAnsi="Arial"/>
          <w:b w:val="0"/>
          <w:bCs w:val="0"/>
        </w:rPr>
      </w:pPr>
    </w:p>
    <w:p w14:paraId="649BB63E" w14:textId="77777777" w:rsidR="00AD2EE4" w:rsidRDefault="00AD2EE4">
      <w:pPr>
        <w:pStyle w:val="PITextkrper"/>
        <w:pBdr>
          <w:top w:val="single" w:sz="4" w:space="1" w:color="auto"/>
        </w:pBdr>
        <w:spacing w:before="240"/>
        <w:rPr>
          <w:b/>
          <w:sz w:val="18"/>
          <w:szCs w:val="18"/>
        </w:rPr>
      </w:pPr>
    </w:p>
    <w:p w14:paraId="572C11B3" w14:textId="77777777" w:rsidR="004C787D" w:rsidRPr="001E1BD8" w:rsidRDefault="004C787D" w:rsidP="004C787D">
      <w:pPr>
        <w:spacing w:after="120" w:line="280" w:lineRule="exact"/>
        <w:rPr>
          <w:rFonts w:ascii="Arial" w:hAnsi="Arial" w:cs="Arial"/>
          <w:b/>
          <w:bCs/>
          <w:sz w:val="18"/>
          <w:szCs w:val="18"/>
        </w:rPr>
      </w:pPr>
      <w:r w:rsidRPr="001E1BD8">
        <w:rPr>
          <w:rFonts w:ascii="Arial" w:hAnsi="Arial"/>
          <w:b/>
          <w:sz w:val="18"/>
        </w:rPr>
        <w:t>Imágenes disponibles</w:t>
      </w:r>
    </w:p>
    <w:p w14:paraId="50AFF4B1" w14:textId="77777777" w:rsidR="004C787D" w:rsidRPr="001E1BD8" w:rsidRDefault="004C787D" w:rsidP="004C787D">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AD2EE4" w14:paraId="37A0F9B5" w14:textId="77777777">
        <w:trPr>
          <w:trHeight w:val="1701"/>
        </w:trPr>
        <w:tc>
          <w:tcPr>
            <w:tcW w:w="5278" w:type="dxa"/>
          </w:tcPr>
          <w:p w14:paraId="79A4D560" w14:textId="77777777" w:rsidR="00AD2EE4" w:rsidRDefault="004C787D">
            <w:pPr>
              <w:pStyle w:val="txt"/>
              <w:rPr>
                <w:b/>
                <w:bCs/>
                <w:sz w:val="18"/>
                <w:highlight w:val="yellow"/>
              </w:rPr>
            </w:pPr>
            <w:r>
              <w:rPr>
                <w:noProof/>
                <w:lang w:eastAsia="zh-TW"/>
              </w:rPr>
              <w:drawing>
                <wp:anchor distT="0" distB="0" distL="114300" distR="114300" simplePos="0" relativeHeight="251659264" behindDoc="0" locked="0" layoutInCell="1" allowOverlap="1" wp14:anchorId="3A384572" wp14:editId="1BCCEDF9">
                  <wp:simplePos x="0" y="0"/>
                  <wp:positionH relativeFrom="margin">
                    <wp:posOffset>65405</wp:posOffset>
                  </wp:positionH>
                  <wp:positionV relativeFrom="margin">
                    <wp:posOffset>195580</wp:posOffset>
                  </wp:positionV>
                  <wp:extent cx="1551305" cy="11874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439AC1C1" w14:textId="77777777" w:rsidR="00AD2EE4" w:rsidRDefault="004C787D">
            <w:pPr>
              <w:autoSpaceDE w:val="0"/>
              <w:autoSpaceDN w:val="0"/>
              <w:adjustRightInd w:val="0"/>
              <w:rPr>
                <w:rFonts w:ascii="Arial" w:hAnsi="Arial" w:cs="Arial"/>
                <w:color w:val="000000"/>
                <w:sz w:val="16"/>
                <w:szCs w:val="16"/>
              </w:rPr>
            </w:pPr>
            <w:r>
              <w:rPr>
                <w:rFonts w:ascii="Arial" w:hAnsi="Arial"/>
                <w:b/>
                <w:color w:val="000000"/>
                <w:sz w:val="18"/>
              </w:rPr>
              <w:t xml:space="preserve">Würth Elektronik ha ampliado su catálogo de </w:t>
            </w:r>
            <w:hyperlink r:id="rId12" w:history="1">
              <w:r>
                <w:rPr>
                  <w:rFonts w:ascii="Arial" w:hAnsi="Arial"/>
                  <w:b/>
                  <w:color w:val="000000"/>
                  <w:sz w:val="18"/>
                </w:rPr>
                <w:t>componentes de automoción</w:t>
              </w:r>
            </w:hyperlink>
            <w:r>
              <w:rPr>
                <w:rFonts w:ascii="Arial" w:hAnsi="Arial"/>
                <w:b/>
                <w:color w:val="000000"/>
                <w:sz w:val="18"/>
              </w:rPr>
              <w:t>.</w:t>
            </w:r>
            <w:r>
              <w:rPr>
                <w:rFonts w:ascii="Arial" w:hAnsi="Arial"/>
                <w:b/>
                <w:color w:val="000000"/>
                <w:sz w:val="18"/>
              </w:rPr>
              <w:br/>
            </w:r>
            <w:r>
              <w:rPr>
                <w:rFonts w:ascii="Arial" w:hAnsi="Arial"/>
                <w:b/>
                <w:color w:val="000000"/>
                <w:sz w:val="18"/>
              </w:rPr>
              <w:br/>
            </w:r>
            <w:r>
              <w:rPr>
                <w:rFonts w:ascii="Arial" w:hAnsi="Arial"/>
                <w:color w:val="000000"/>
                <w:sz w:val="16"/>
              </w:rPr>
              <w:t>Fuente de la imagen: Würth Elektronik</w:t>
            </w:r>
          </w:p>
          <w:p w14:paraId="018071F8" w14:textId="570E4542" w:rsidR="00AD2EE4" w:rsidRDefault="004C787D" w:rsidP="004C787D">
            <w:pPr>
              <w:autoSpaceDE w:val="0"/>
              <w:autoSpaceDN w:val="0"/>
              <w:adjustRightInd w:val="0"/>
              <w:rPr>
                <w:rFonts w:ascii="Arial" w:hAnsi="Arial" w:cs="Arial"/>
                <w:b/>
                <w:bCs/>
                <w:sz w:val="18"/>
                <w:szCs w:val="18"/>
              </w:rPr>
            </w:pPr>
            <w:r>
              <w:rPr>
                <w:rFonts w:ascii="Arial" w:hAnsi="Arial"/>
                <w:b/>
                <w:color w:val="000000"/>
                <w:sz w:val="18"/>
              </w:rPr>
              <w:br/>
            </w:r>
          </w:p>
        </w:tc>
      </w:tr>
    </w:tbl>
    <w:p w14:paraId="35985A97" w14:textId="38098532" w:rsidR="00AD2EE4" w:rsidRDefault="00AD2EE4">
      <w:pPr>
        <w:spacing w:after="120" w:line="280" w:lineRule="exact"/>
        <w:rPr>
          <w:rFonts w:ascii="Arial" w:hAnsi="Arial" w:cs="Arial"/>
          <w:sz w:val="18"/>
          <w:szCs w:val="18"/>
        </w:rPr>
      </w:pPr>
    </w:p>
    <w:p w14:paraId="6047A568" w14:textId="77777777" w:rsidR="004C787D" w:rsidRDefault="004C787D">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AD2EE4" w14:paraId="2380A6E7" w14:textId="77777777">
        <w:trPr>
          <w:trHeight w:val="1701"/>
        </w:trPr>
        <w:tc>
          <w:tcPr>
            <w:tcW w:w="5278" w:type="dxa"/>
          </w:tcPr>
          <w:p w14:paraId="30D81CE3" w14:textId="77777777" w:rsidR="00AD2EE4" w:rsidRDefault="004C787D">
            <w:pPr>
              <w:pStyle w:val="txt"/>
              <w:rPr>
                <w:b/>
                <w:bCs/>
                <w:sz w:val="18"/>
                <w:highlight w:val="yellow"/>
              </w:rPr>
            </w:pPr>
            <w:r>
              <w:rPr>
                <w:noProof/>
                <w:lang w:eastAsia="zh-TW"/>
              </w:rPr>
              <w:drawing>
                <wp:anchor distT="0" distB="0" distL="114300" distR="114300" simplePos="0" relativeHeight="251660288" behindDoc="0" locked="0" layoutInCell="1" allowOverlap="1" wp14:anchorId="1FD22ED8" wp14:editId="5D5BCF96">
                  <wp:simplePos x="0" y="0"/>
                  <wp:positionH relativeFrom="column">
                    <wp:posOffset>57150</wp:posOffset>
                  </wp:positionH>
                  <wp:positionV relativeFrom="paragraph">
                    <wp:posOffset>66675</wp:posOffset>
                  </wp:positionV>
                  <wp:extent cx="1548000" cy="1548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b/>
              </w:rPr>
              <w:br/>
            </w:r>
          </w:p>
          <w:p w14:paraId="6DD8F59F" w14:textId="4F84C3F0" w:rsidR="00AD2EE4" w:rsidRDefault="004C787D">
            <w:pPr>
              <w:autoSpaceDE w:val="0"/>
              <w:autoSpaceDN w:val="0"/>
              <w:adjustRightInd w:val="0"/>
              <w:rPr>
                <w:rFonts w:ascii="Arial" w:hAnsi="Arial" w:cs="Arial"/>
                <w:color w:val="000000"/>
                <w:sz w:val="16"/>
                <w:szCs w:val="16"/>
              </w:rPr>
            </w:pPr>
            <w:r>
              <w:rPr>
                <w:rFonts w:ascii="Arial" w:hAnsi="Arial"/>
                <w:b/>
                <w:color w:val="000000"/>
                <w:sz w:val="18"/>
              </w:rPr>
              <w:t xml:space="preserve">Ferrita </w:t>
            </w:r>
            <w:r>
              <w:rPr>
                <w:rFonts w:ascii="Arial" w:hAnsi="Arial"/>
                <w:b/>
                <w:color w:val="000000"/>
                <w:sz w:val="18"/>
              </w:rPr>
              <w:t>de Cabl</w:t>
            </w:r>
            <w:r>
              <w:rPr>
                <w:rFonts w:ascii="Arial" w:hAnsi="Arial"/>
                <w:b/>
                <w:color w:val="000000"/>
                <w:sz w:val="18"/>
              </w:rPr>
              <w:t xml:space="preserve">e </w:t>
            </w:r>
            <w:r>
              <w:rPr>
                <w:rFonts w:ascii="Arial" w:hAnsi="Arial"/>
                <w:b/>
                <w:color w:val="000000"/>
                <w:sz w:val="18"/>
              </w:rPr>
              <w:t>Snap</w:t>
            </w:r>
            <w:r>
              <w:rPr>
                <w:rFonts w:ascii="Arial" w:hAnsi="Arial"/>
                <w:b/>
                <w:color w:val="000000"/>
                <w:sz w:val="18"/>
              </w:rPr>
              <w:t xml:space="preserve"> WE-CAR-TEC</w:t>
            </w:r>
            <w:r>
              <w:rPr>
                <w:rFonts w:ascii="Arial" w:hAnsi="Arial"/>
                <w:b/>
                <w:color w:val="000000"/>
                <w:sz w:val="18"/>
              </w:rPr>
              <w:br/>
            </w:r>
            <w:r>
              <w:rPr>
                <w:rFonts w:ascii="Arial" w:hAnsi="Arial"/>
                <w:b/>
                <w:color w:val="000000"/>
                <w:sz w:val="18"/>
              </w:rPr>
              <w:br/>
            </w:r>
            <w:r>
              <w:rPr>
                <w:rFonts w:ascii="Arial" w:hAnsi="Arial"/>
                <w:color w:val="000000"/>
                <w:sz w:val="16"/>
              </w:rPr>
              <w:t>Fuente de la imagen: Würth Elektronik</w:t>
            </w:r>
          </w:p>
          <w:p w14:paraId="3753C7B4" w14:textId="77777777" w:rsidR="00AD2EE4" w:rsidRDefault="004C787D">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24211072" w14:textId="77777777" w:rsidR="00AD2EE4" w:rsidRDefault="00AD2EE4">
            <w:pPr>
              <w:autoSpaceDE w:val="0"/>
              <w:autoSpaceDN w:val="0"/>
              <w:adjustRightInd w:val="0"/>
              <w:rPr>
                <w:rFonts w:ascii="Arial" w:hAnsi="Arial" w:cs="Arial"/>
                <w:b/>
                <w:bCs/>
                <w:sz w:val="18"/>
                <w:szCs w:val="18"/>
              </w:rPr>
            </w:pPr>
          </w:p>
        </w:tc>
      </w:tr>
    </w:tbl>
    <w:p w14:paraId="198FBC52" w14:textId="5ADD384D" w:rsidR="00AD2EE4" w:rsidRDefault="00AD2EE4">
      <w:pPr>
        <w:rPr>
          <w:rFonts w:ascii="Verdana" w:hAnsi="Verdana" w:cs="Arial"/>
          <w:b/>
          <w:bCs/>
          <w:sz w:val="20"/>
          <w:szCs w:val="20"/>
        </w:rPr>
      </w:pPr>
    </w:p>
    <w:p w14:paraId="040DA8E0" w14:textId="77777777" w:rsidR="004C787D" w:rsidRPr="001E1BD8" w:rsidRDefault="004C787D" w:rsidP="004C787D">
      <w:pPr>
        <w:pStyle w:val="Textkrper"/>
        <w:spacing w:before="120" w:after="120" w:line="260" w:lineRule="exact"/>
        <w:jc w:val="both"/>
        <w:rPr>
          <w:rFonts w:ascii="Arial" w:hAnsi="Arial"/>
          <w:b w:val="0"/>
          <w:bCs w:val="0"/>
        </w:rPr>
      </w:pPr>
    </w:p>
    <w:p w14:paraId="1B145459" w14:textId="77777777" w:rsidR="004C787D" w:rsidRPr="001E1BD8" w:rsidRDefault="004C787D" w:rsidP="004C787D">
      <w:pPr>
        <w:pStyle w:val="PITextkrper"/>
        <w:pBdr>
          <w:top w:val="single" w:sz="4" w:space="1" w:color="auto"/>
        </w:pBdr>
        <w:spacing w:before="240"/>
        <w:rPr>
          <w:b/>
          <w:sz w:val="18"/>
          <w:szCs w:val="18"/>
        </w:rPr>
      </w:pPr>
    </w:p>
    <w:p w14:paraId="75F48BEE" w14:textId="77777777" w:rsidR="004C787D" w:rsidRPr="001E1BD8" w:rsidRDefault="004C787D" w:rsidP="004C787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1A9331B" w14:textId="77777777" w:rsidR="004C787D" w:rsidRPr="00D52616" w:rsidRDefault="004C787D" w:rsidP="004C787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31A6036" w14:textId="77777777" w:rsidR="004C787D" w:rsidRDefault="004C787D" w:rsidP="004C787D">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75E9C371" w14:textId="77777777" w:rsidR="004C787D" w:rsidRDefault="004C787D" w:rsidP="004C787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3FBBF5D" w14:textId="77777777" w:rsidR="004C787D" w:rsidRDefault="004C787D" w:rsidP="004C787D">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0BE90943" w14:textId="77777777" w:rsidR="004C787D" w:rsidRPr="001E1BD8" w:rsidRDefault="004C787D" w:rsidP="004C787D">
      <w:pPr>
        <w:pStyle w:val="Textkrper"/>
        <w:spacing w:before="120" w:after="120" w:line="276" w:lineRule="auto"/>
        <w:jc w:val="both"/>
        <w:rPr>
          <w:rFonts w:ascii="Arial" w:hAnsi="Arial"/>
          <w:b w:val="0"/>
        </w:rPr>
      </w:pPr>
    </w:p>
    <w:p w14:paraId="061504D8" w14:textId="77777777" w:rsidR="004C787D" w:rsidRPr="001E1BD8" w:rsidRDefault="004C787D" w:rsidP="004C787D">
      <w:pPr>
        <w:pStyle w:val="Textkrper"/>
        <w:spacing w:before="120" w:after="120" w:line="276" w:lineRule="auto"/>
        <w:rPr>
          <w:rFonts w:ascii="Arial" w:hAnsi="Arial"/>
          <w:b w:val="0"/>
        </w:rPr>
      </w:pPr>
      <w:r w:rsidRPr="001E1BD8">
        <w:rPr>
          <w:rFonts w:ascii="Arial" w:hAnsi="Arial"/>
          <w:b w:val="0"/>
        </w:rPr>
        <w:t>Würth Elektronik: more than you expect!</w:t>
      </w:r>
    </w:p>
    <w:p w14:paraId="6F677A1A" w14:textId="77777777" w:rsidR="004C787D" w:rsidRPr="001E1BD8" w:rsidRDefault="004C787D" w:rsidP="004C787D">
      <w:pPr>
        <w:pStyle w:val="Textkrper"/>
        <w:spacing w:before="120" w:after="120" w:line="276" w:lineRule="auto"/>
        <w:rPr>
          <w:rFonts w:ascii="Arial" w:hAnsi="Arial"/>
        </w:rPr>
      </w:pPr>
      <w:r w:rsidRPr="001E1BD8">
        <w:rPr>
          <w:rFonts w:ascii="Arial" w:hAnsi="Arial"/>
        </w:rPr>
        <w:t>Más información en www.we-online.com</w:t>
      </w:r>
    </w:p>
    <w:p w14:paraId="6FC43B04" w14:textId="6D2046E2" w:rsidR="004C787D" w:rsidRDefault="004C787D">
      <w:pPr>
        <w:rPr>
          <w:rFonts w:ascii="Verdana" w:hAnsi="Verdana" w:cs="Arial"/>
          <w:b/>
          <w:bCs/>
          <w:sz w:val="20"/>
          <w:szCs w:val="20"/>
        </w:rPr>
      </w:pPr>
      <w:r>
        <w:br w:type="page"/>
      </w:r>
    </w:p>
    <w:p w14:paraId="0A4C4DCE" w14:textId="77777777" w:rsidR="004C787D" w:rsidRPr="001E1BD8" w:rsidRDefault="004C787D" w:rsidP="004C787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C787D" w:rsidRPr="001E1BD8" w14:paraId="714CAF1F" w14:textId="77777777" w:rsidTr="007D461E">
        <w:tc>
          <w:tcPr>
            <w:tcW w:w="3902" w:type="dxa"/>
            <w:hideMark/>
          </w:tcPr>
          <w:p w14:paraId="56190728" w14:textId="77777777" w:rsidR="004C787D" w:rsidRPr="001E1BD8" w:rsidRDefault="004C787D" w:rsidP="007D461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934695E" w14:textId="77777777" w:rsidR="004C787D" w:rsidRPr="001E1BD8" w:rsidRDefault="004C787D" w:rsidP="007D461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ABAFAD7" w14:textId="77777777" w:rsidR="004C787D" w:rsidRPr="001E1BD8" w:rsidRDefault="004C787D" w:rsidP="007D461E">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235CCB8" w14:textId="77777777" w:rsidR="004C787D" w:rsidRPr="001E1BD8" w:rsidRDefault="004C787D" w:rsidP="007D461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4FB74AE" w14:textId="77777777" w:rsidR="004C787D" w:rsidRPr="001E1BD8" w:rsidRDefault="004C787D" w:rsidP="007D461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DB7F5C6"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55CA077"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D84F8E0"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5E71AF2" w14:textId="77777777" w:rsidR="004C787D" w:rsidRPr="001E1BD8" w:rsidRDefault="004C787D" w:rsidP="004C787D">
      <w:pPr>
        <w:pStyle w:val="Textkrper"/>
        <w:spacing w:before="120" w:after="120" w:line="276" w:lineRule="auto"/>
      </w:pPr>
    </w:p>
    <w:p w14:paraId="2E0171EF" w14:textId="77777777" w:rsidR="004C787D" w:rsidRPr="001E1BD8" w:rsidRDefault="004C787D" w:rsidP="004C787D">
      <w:pPr>
        <w:pStyle w:val="Textkrper"/>
        <w:spacing w:before="120" w:after="120" w:line="276" w:lineRule="auto"/>
      </w:pPr>
    </w:p>
    <w:p w14:paraId="73C5BDC2" w14:textId="77777777" w:rsidR="004C787D" w:rsidRDefault="004C787D">
      <w:pPr>
        <w:rPr>
          <w:rFonts w:ascii="Verdana" w:hAnsi="Verdana" w:cs="Arial"/>
          <w:b/>
          <w:bCs/>
          <w:sz w:val="20"/>
          <w:szCs w:val="20"/>
        </w:rPr>
      </w:pPr>
    </w:p>
    <w:sectPr w:rsidR="004C787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7080" w14:textId="77777777" w:rsidR="00AD2EE4" w:rsidRDefault="004C787D">
      <w:r>
        <w:separator/>
      </w:r>
    </w:p>
  </w:endnote>
  <w:endnote w:type="continuationSeparator" w:id="0">
    <w:p w14:paraId="786A2869" w14:textId="77777777" w:rsidR="00AD2EE4" w:rsidRDefault="004C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DF94" w14:textId="23C2E18B" w:rsidR="00AD2EE4" w:rsidRDefault="004C787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WTH1PI1058_es</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9366" w14:textId="77777777" w:rsidR="00AD2EE4" w:rsidRDefault="004C787D">
      <w:r>
        <w:separator/>
      </w:r>
    </w:p>
  </w:footnote>
  <w:footnote w:type="continuationSeparator" w:id="0">
    <w:p w14:paraId="520B2802" w14:textId="77777777" w:rsidR="00AD2EE4" w:rsidRDefault="004C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1E67" w14:textId="77777777" w:rsidR="00AD2EE4" w:rsidRDefault="004C787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4EA84CE" wp14:editId="23F5AB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E4"/>
    <w:rsid w:val="002A07F0"/>
    <w:rsid w:val="004C787D"/>
    <w:rsid w:val="00AD2EE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3AC01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77726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de/index.php/download/media/07_electronic_components/download_center_1/kataloge_1/AutomotiveStandardProducts_2020_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CE9B-FBFF-412B-B8BC-127E139A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3602</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2022-03-29T09:40:00Z</dcterms:created>
  <dcterms:modified xsi:type="dcterms:W3CDTF">2022-03-29T09:42:00Z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