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rPr>
          <w:rFonts w:ascii="Titillium Web SemiBold" w:hAnsi="Titillium Web SemiBold"/>
          <w:b w:val="0"/>
          <w:sz w:val="20"/>
          <w:lang w:bidi="it-IT"/>
        </w:rPr>
      </w:pPr>
      <w:r>
        <w:rPr>
          <w:rFonts w:ascii="Titillium Web SemiBold" w:hAnsi="Titillium Web SemiBold"/>
          <w:b w:val="0"/>
          <w:sz w:val="20"/>
          <w:lang w:bidi="it-IT"/>
        </w:rPr>
        <w:t>MEDIENINFORMATION</w:t>
      </w:r>
    </w:p>
    <w:p>
      <w:pPr>
        <w:pStyle w:val="Kopfzeile"/>
        <w:spacing w:before="360" w:after="360"/>
        <w:rPr>
          <w:rFonts w:ascii="Titillium Web" w:hAnsi="Titillium Web" w:cs="Arial"/>
          <w:b/>
          <w:bCs/>
          <w:color w:val="000000"/>
          <w:sz w:val="32"/>
          <w:szCs w:val="32"/>
        </w:rPr>
      </w:pPr>
    </w:p>
    <w:p>
      <w:pPr>
        <w:pStyle w:val="Kopfzeile"/>
        <w:spacing w:before="360" w:after="360"/>
        <w:rPr>
          <w:rFonts w:ascii="Titillium Web SemiBold" w:hAnsi="Titillium Web SemiBold" w:cs="Arial"/>
          <w:bCs/>
          <w:color w:val="000000"/>
          <w:sz w:val="32"/>
          <w:szCs w:val="32"/>
        </w:rPr>
      </w:pPr>
      <w:r>
        <w:rPr>
          <w:rFonts w:ascii="Titillium Web SemiBold" w:hAnsi="Titillium Web SemiBold" w:cs="Arial"/>
          <w:bCs/>
          <w:color w:val="000000"/>
          <w:sz w:val="32"/>
          <w:szCs w:val="32"/>
        </w:rPr>
        <w:t>Ausgezeichnete Markenarbeit</w:t>
      </w:r>
    </w:p>
    <w:p>
      <w:pPr>
        <w:pStyle w:val="Kopfzeile"/>
        <w:spacing w:before="360" w:after="360"/>
        <w:rPr>
          <w:rFonts w:ascii="Titillium Web SemiBold" w:hAnsi="Titillium Web SemiBold" w:cs="Arial"/>
          <w:bCs/>
          <w:color w:val="000000"/>
          <w:sz w:val="36"/>
        </w:rPr>
      </w:pPr>
      <w:r>
        <w:rPr>
          <w:rFonts w:ascii="Titillium Web SemiBold" w:hAnsi="Titillium Web SemiBold" w:cs="Arial"/>
          <w:bCs/>
          <w:color w:val="000000"/>
          <w:sz w:val="36"/>
        </w:rPr>
        <w:t>WINNER beim German Brand Award für Würth Elektronik Marken-Relaunch</w:t>
      </w:r>
    </w:p>
    <w:p>
      <w:pPr>
        <w:pStyle w:val="Textkrper"/>
        <w:spacing w:before="120" w:after="120"/>
        <w:jc w:val="both"/>
        <w:rPr>
          <w:rFonts w:ascii="Titillium Web SemiBold" w:hAnsi="Titillium Web SemiBold"/>
          <w:b w:val="0"/>
          <w:color w:val="000000"/>
        </w:rPr>
      </w:pPr>
      <w:r>
        <w:rPr>
          <w:rFonts w:ascii="Titillium Web SemiBold" w:hAnsi="Titillium Web SemiBold"/>
          <w:b w:val="0"/>
          <w:color w:val="000000"/>
        </w:rPr>
        <w:t>Über einen gelungenen Marken-Relaunch freuen sich die Unternehmensgruppe Würth Elektronik mit Sitz in Baden-Württemberg und DIE NECKARPRINZEN als unterstützende Kommunikations- und Design-Agentur aus Heilbronn. Eine Bestätigung von außerhalb erfuhr der Refresh der Dachmarke nun durch die Auszeichnung mit mehreren Awards, darunter in diesem Jahr der vielbegehrte WINNER beim German Brand Award.</w:t>
      </w:r>
    </w:p>
    <w:p>
      <w:pPr>
        <w:pStyle w:val="Textkrper"/>
        <w:spacing w:before="120" w:after="120"/>
        <w:jc w:val="both"/>
        <w:rPr>
          <w:rFonts w:ascii="Titillium Web" w:eastAsiaTheme="minorEastAsia" w:hAnsi="Titillium Web"/>
          <w:b w:val="0"/>
          <w:color w:val="000000"/>
          <w:lang w:eastAsia="zh-CN"/>
        </w:rPr>
      </w:pPr>
      <w:r>
        <w:rPr>
          <w:rFonts w:ascii="Titillium Web" w:eastAsiaTheme="minorEastAsia" w:hAnsi="Titillium Web"/>
          <w:b w:val="0"/>
          <w:color w:val="000000"/>
          <w:lang w:eastAsia="zh-CN"/>
        </w:rPr>
        <w:t xml:space="preserve">Der Award wurde in der Kategorie </w:t>
      </w:r>
      <w:proofErr w:type="spellStart"/>
      <w:r>
        <w:rPr>
          <w:rFonts w:ascii="Titillium Web" w:eastAsiaTheme="minorEastAsia" w:hAnsi="Titillium Web"/>
          <w:b w:val="0"/>
          <w:color w:val="000000"/>
          <w:lang w:eastAsia="zh-CN"/>
        </w:rPr>
        <w:t>Excellent</w:t>
      </w:r>
      <w:proofErr w:type="spellEnd"/>
      <w:r>
        <w:rPr>
          <w:rFonts w:ascii="Titillium Web" w:eastAsiaTheme="minorEastAsia" w:hAnsi="Titillium Web"/>
          <w:b w:val="0"/>
          <w:color w:val="000000"/>
          <w:lang w:eastAsia="zh-CN"/>
        </w:rPr>
        <w:t xml:space="preserve"> Brands </w:t>
      </w:r>
      <w:proofErr w:type="spellStart"/>
      <w:r>
        <w:rPr>
          <w:rFonts w:ascii="Titillium Web" w:eastAsiaTheme="minorEastAsia" w:hAnsi="Titillium Web"/>
          <w:b w:val="0"/>
          <w:color w:val="000000"/>
          <w:lang w:eastAsia="zh-CN"/>
        </w:rPr>
        <w:t>Industry</w:t>
      </w:r>
      <w:proofErr w:type="spellEnd"/>
      <w:r>
        <w:rPr>
          <w:rFonts w:ascii="Titillium Web" w:eastAsiaTheme="minorEastAsia" w:hAnsi="Titillium Web"/>
          <w:b w:val="0"/>
          <w:color w:val="000000"/>
          <w:lang w:eastAsia="zh-CN"/>
        </w:rPr>
        <w:t xml:space="preserve">, Machines &amp; Engineering vergeben. In der German Brand Award Kategorie Corporate Brand </w:t>
      </w:r>
      <w:proofErr w:type="spellStart"/>
      <w:r>
        <w:rPr>
          <w:rFonts w:ascii="Titillium Web" w:eastAsiaTheme="minorEastAsia" w:hAnsi="Titillium Web"/>
          <w:b w:val="0"/>
          <w:color w:val="000000"/>
          <w:lang w:eastAsia="zh-CN"/>
        </w:rPr>
        <w:t>of</w:t>
      </w:r>
      <w:proofErr w:type="spellEnd"/>
      <w:r>
        <w:rPr>
          <w:rFonts w:ascii="Titillium Web" w:eastAsiaTheme="minorEastAsia" w:hAnsi="Titillium Web"/>
          <w:b w:val="0"/>
          <w:color w:val="000000"/>
          <w:lang w:eastAsia="zh-CN"/>
        </w:rPr>
        <w:t xml:space="preserve"> </w:t>
      </w:r>
      <w:proofErr w:type="spellStart"/>
      <w:r>
        <w:rPr>
          <w:rFonts w:ascii="Titillium Web" w:eastAsiaTheme="minorEastAsia" w:hAnsi="Titillium Web"/>
          <w:b w:val="0"/>
          <w:color w:val="000000"/>
          <w:lang w:eastAsia="zh-CN"/>
        </w:rPr>
        <w:t>the</w:t>
      </w:r>
      <w:proofErr w:type="spellEnd"/>
      <w:r>
        <w:rPr>
          <w:rFonts w:ascii="Titillium Web" w:eastAsiaTheme="minorEastAsia" w:hAnsi="Titillium Web"/>
          <w:b w:val="0"/>
          <w:color w:val="000000"/>
          <w:lang w:eastAsia="zh-CN"/>
        </w:rPr>
        <w:t xml:space="preserve"> Year gewann das Team die Auszeichnung SPECIAL.</w:t>
      </w:r>
    </w:p>
    <w:p>
      <w:pPr>
        <w:pStyle w:val="Textkrper"/>
        <w:spacing w:before="120" w:after="120"/>
        <w:jc w:val="both"/>
        <w:rPr>
          <w:rFonts w:ascii="Titillium Web" w:eastAsiaTheme="minorEastAsia" w:hAnsi="Titillium Web"/>
          <w:b w:val="0"/>
          <w:color w:val="000000"/>
          <w:lang w:eastAsia="zh-CN"/>
        </w:rPr>
      </w:pPr>
      <w:r>
        <w:rPr>
          <w:rFonts w:ascii="Titillium Web" w:eastAsiaTheme="minorEastAsia" w:hAnsi="Titillium Web"/>
          <w:b w:val="0"/>
          <w:color w:val="000000"/>
          <w:lang w:eastAsia="zh-CN"/>
        </w:rPr>
        <w:t>Bereits nach Projektabschluss im Jahr 2022 wurde die Arbeit mit mehreren Fach-Awards honoriert.</w:t>
      </w:r>
    </w:p>
    <w:p>
      <w:pPr>
        <w:pStyle w:val="Textkrper"/>
        <w:spacing w:before="120" w:after="120"/>
        <w:jc w:val="both"/>
        <w:rPr>
          <w:rFonts w:ascii="Titillium Web" w:eastAsiaTheme="minorEastAsia" w:hAnsi="Titillium Web"/>
          <w:b w:val="0"/>
          <w:color w:val="000000"/>
          <w:lang w:eastAsia="zh-CN"/>
        </w:rPr>
      </w:pPr>
      <w:r>
        <w:rPr>
          <w:rFonts w:ascii="Titillium Web" w:eastAsiaTheme="minorEastAsia" w:hAnsi="Titillium Web"/>
          <w:b w:val="0"/>
          <w:color w:val="000000"/>
          <w:lang w:eastAsia="zh-CN"/>
        </w:rPr>
        <w:t xml:space="preserve">Mit dem Relaunch der Bildmarke und des Corporate Designs reagierten die zum Würth-Konzern gehörenden Elektronik-Spezialisten auf gehobene funktionale Anforderungen, beispielsweise durch fortschreitende Digitalisierung und Miniaturisierung. Aber auch der Wunsch nach Stärkung der Dachmarke, ebenso die optimale Ausrichtung auf die Nutzerinteressen bewegte Würth Elektronik zur Aktualisierung und Optimierung ihres Markenauftritts. </w:t>
      </w:r>
    </w:p>
    <w:p>
      <w:pPr>
        <w:pStyle w:val="Textkrper"/>
        <w:spacing w:before="120" w:after="120"/>
        <w:jc w:val="both"/>
        <w:rPr>
          <w:rFonts w:ascii="Titillium Web" w:eastAsiaTheme="minorEastAsia" w:hAnsi="Titillium Web"/>
          <w:b w:val="0"/>
          <w:color w:val="000000"/>
          <w:lang w:eastAsia="zh-CN"/>
        </w:rPr>
      </w:pPr>
      <w:r>
        <w:rPr>
          <w:rFonts w:ascii="Titillium Web" w:eastAsiaTheme="minorEastAsia" w:hAnsi="Titillium Web"/>
          <w:b w:val="0"/>
          <w:color w:val="000000"/>
          <w:lang w:eastAsia="zh-CN"/>
        </w:rPr>
        <w:t>Das Markenzeichen selbst sollte durch Reduzierung ursprünglicher Symbolik der Entwicklung und Erweiterung der gesamten Unternehmensgruppe Rechnung tragen.</w:t>
      </w:r>
    </w:p>
    <w:p>
      <w:pPr>
        <w:pStyle w:val="Textkrper"/>
        <w:spacing w:before="120" w:after="120"/>
        <w:jc w:val="both"/>
        <w:rPr>
          <w:rFonts w:ascii="Titillium Web SemiBold" w:eastAsiaTheme="minorEastAsia" w:hAnsi="Titillium Web SemiBold"/>
          <w:b w:val="0"/>
          <w:bCs w:val="0"/>
          <w:color w:val="000000"/>
          <w:lang w:eastAsia="zh-CN"/>
        </w:rPr>
      </w:pPr>
    </w:p>
    <w:p>
      <w:pPr>
        <w:pStyle w:val="Textkrper"/>
        <w:spacing w:before="120" w:after="120"/>
        <w:jc w:val="both"/>
        <w:rPr>
          <w:rFonts w:ascii="Titillium Web SemiBold" w:eastAsiaTheme="minorEastAsia" w:hAnsi="Titillium Web SemiBold"/>
          <w:b w:val="0"/>
          <w:bCs w:val="0"/>
          <w:color w:val="000000"/>
          <w:lang w:eastAsia="zh-CN"/>
        </w:rPr>
      </w:pPr>
    </w:p>
    <w:p>
      <w:pPr>
        <w:pStyle w:val="Textkrper"/>
        <w:spacing w:before="120" w:after="120"/>
        <w:jc w:val="both"/>
        <w:rPr>
          <w:rFonts w:ascii="Titillium Web SemiBold" w:eastAsiaTheme="minorEastAsia" w:hAnsi="Titillium Web SemiBold"/>
          <w:b w:val="0"/>
          <w:bCs w:val="0"/>
          <w:color w:val="000000"/>
          <w:lang w:eastAsia="zh-CN"/>
        </w:rPr>
      </w:pPr>
    </w:p>
    <w:p>
      <w:pPr>
        <w:pStyle w:val="Textkrper"/>
        <w:spacing w:before="120" w:after="120"/>
        <w:jc w:val="both"/>
        <w:rPr>
          <w:rFonts w:ascii="Titillium Web SemiBold" w:eastAsiaTheme="minorEastAsia" w:hAnsi="Titillium Web SemiBold"/>
          <w:b w:val="0"/>
          <w:bCs w:val="0"/>
          <w:color w:val="000000"/>
          <w:lang w:eastAsia="zh-CN"/>
        </w:rPr>
      </w:pPr>
    </w:p>
    <w:p>
      <w:pPr>
        <w:pStyle w:val="Textkrper"/>
        <w:spacing w:before="120" w:after="120"/>
        <w:jc w:val="both"/>
        <w:rPr>
          <w:rFonts w:ascii="Titillium Web SemiBold" w:eastAsiaTheme="minorEastAsia" w:hAnsi="Titillium Web SemiBold"/>
          <w:b w:val="0"/>
          <w:bCs w:val="0"/>
          <w:color w:val="000000"/>
          <w:lang w:eastAsia="zh-CN"/>
        </w:rPr>
      </w:pPr>
    </w:p>
    <w:p>
      <w:pPr>
        <w:pStyle w:val="Textkrper"/>
        <w:spacing w:before="120" w:after="120"/>
        <w:jc w:val="both"/>
        <w:rPr>
          <w:rFonts w:ascii="Titillium Web SemiBold" w:eastAsiaTheme="minorEastAsia" w:hAnsi="Titillium Web SemiBold"/>
          <w:b w:val="0"/>
          <w:bCs w:val="0"/>
          <w:color w:val="000000"/>
          <w:lang w:val="en-US" w:eastAsia="zh-CN"/>
        </w:rPr>
      </w:pPr>
      <w:r>
        <w:rPr>
          <w:rFonts w:ascii="Titillium Web SemiBold" w:eastAsiaTheme="minorEastAsia" w:hAnsi="Titillium Web SemiBold"/>
          <w:b w:val="0"/>
          <w:bCs w:val="0"/>
          <w:color w:val="000000"/>
          <w:lang w:val="en-US" w:eastAsia="zh-CN"/>
        </w:rPr>
        <w:lastRenderedPageBreak/>
        <w:t>ZITATE</w:t>
      </w:r>
    </w:p>
    <w:p>
      <w:pPr>
        <w:pStyle w:val="Textkrper"/>
        <w:spacing w:before="120" w:after="120"/>
        <w:jc w:val="both"/>
        <w:rPr>
          <w:rFonts w:ascii="Titillium Web SemiBold" w:eastAsiaTheme="minorEastAsia" w:hAnsi="Titillium Web SemiBold"/>
          <w:b w:val="0"/>
          <w:color w:val="000000"/>
          <w:lang w:val="en-US" w:eastAsia="zh-CN"/>
        </w:rPr>
      </w:pPr>
      <w:proofErr w:type="spellStart"/>
      <w:r>
        <w:rPr>
          <w:rFonts w:ascii="Titillium Web SemiBold" w:eastAsiaTheme="minorEastAsia" w:hAnsi="Titillium Web SemiBold"/>
          <w:b w:val="0"/>
          <w:bCs w:val="0"/>
          <w:color w:val="000000"/>
          <w:lang w:val="en-US" w:eastAsia="zh-CN"/>
        </w:rPr>
        <w:t>Jörg</w:t>
      </w:r>
      <w:proofErr w:type="spellEnd"/>
      <w:r>
        <w:rPr>
          <w:rFonts w:ascii="Titillium Web SemiBold" w:eastAsiaTheme="minorEastAsia" w:hAnsi="Titillium Web SemiBold"/>
          <w:b w:val="0"/>
          <w:bCs w:val="0"/>
          <w:color w:val="000000"/>
          <w:lang w:val="en-US" w:eastAsia="zh-CN"/>
        </w:rPr>
        <w:t xml:space="preserve"> </w:t>
      </w:r>
      <w:proofErr w:type="spellStart"/>
      <w:r>
        <w:rPr>
          <w:rFonts w:ascii="Titillium Web SemiBold" w:eastAsiaTheme="minorEastAsia" w:hAnsi="Titillium Web SemiBold"/>
          <w:b w:val="0"/>
          <w:bCs w:val="0"/>
          <w:color w:val="000000"/>
          <w:lang w:val="en-US" w:eastAsia="zh-CN"/>
        </w:rPr>
        <w:t>Murawski</w:t>
      </w:r>
      <w:proofErr w:type="spellEnd"/>
      <w:r>
        <w:rPr>
          <w:rFonts w:ascii="Titillium Web SemiBold" w:eastAsiaTheme="minorEastAsia" w:hAnsi="Titillium Web SemiBold"/>
          <w:b w:val="0"/>
          <w:bCs w:val="0"/>
          <w:color w:val="000000"/>
          <w:lang w:val="en-US" w:eastAsia="zh-CN"/>
        </w:rPr>
        <w:t xml:space="preserve">, Executive Vice President der </w:t>
      </w:r>
      <w:proofErr w:type="spellStart"/>
      <w:r>
        <w:rPr>
          <w:rFonts w:ascii="Titillium Web SemiBold" w:eastAsiaTheme="minorEastAsia" w:hAnsi="Titillium Web SemiBold"/>
          <w:b w:val="0"/>
          <w:bCs w:val="0"/>
          <w:color w:val="000000"/>
          <w:lang w:val="en-US" w:eastAsia="zh-CN"/>
        </w:rPr>
        <w:t>Würth-Gruppe</w:t>
      </w:r>
      <w:proofErr w:type="spellEnd"/>
      <w:r>
        <w:rPr>
          <w:rFonts w:ascii="Titillium Web SemiBold" w:eastAsiaTheme="minorEastAsia" w:hAnsi="Titillium Web SemiBold"/>
          <w:b w:val="0"/>
          <w:bCs w:val="0"/>
          <w:color w:val="000000"/>
          <w:lang w:val="en-US" w:eastAsia="zh-CN"/>
        </w:rPr>
        <w:t>:</w:t>
      </w:r>
    </w:p>
    <w:p>
      <w:pPr>
        <w:spacing w:before="120" w:after="120"/>
        <w:jc w:val="both"/>
        <w:rPr>
          <w:rFonts w:ascii="Titillium Web" w:eastAsiaTheme="minorEastAsia" w:hAnsi="Titillium Web" w:cs="Arial"/>
          <w:bCs/>
          <w:color w:val="000000"/>
          <w:sz w:val="20"/>
          <w:szCs w:val="20"/>
          <w:lang w:eastAsia="zh-CN"/>
        </w:rPr>
      </w:pPr>
      <w:r>
        <w:rPr>
          <w:rFonts w:ascii="Titillium Web" w:eastAsiaTheme="minorEastAsia" w:hAnsi="Titillium Web" w:cs="Arial"/>
          <w:bCs/>
          <w:color w:val="000000"/>
          <w:sz w:val="20"/>
          <w:szCs w:val="20"/>
          <w:lang w:eastAsia="zh-CN"/>
        </w:rPr>
        <w:t xml:space="preserve">„Ich selbst habe am allerersten Logo der Würth Elektronik Gruppe mitgewirkt. Mit dem Relaunch bleiben wir unserer Philosophie </w:t>
      </w:r>
      <w:proofErr w:type="gramStart"/>
      <w:r>
        <w:rPr>
          <w:rFonts w:ascii="Titillium Web" w:eastAsiaTheme="minorEastAsia" w:hAnsi="Titillium Web" w:cs="Arial"/>
          <w:bCs/>
          <w:color w:val="000000"/>
          <w:sz w:val="20"/>
          <w:szCs w:val="20"/>
          <w:lang w:eastAsia="zh-CN"/>
        </w:rPr>
        <w:t>treu,  zukunftsweisende</w:t>
      </w:r>
      <w:proofErr w:type="gramEnd"/>
      <w:r>
        <w:rPr>
          <w:rFonts w:ascii="Titillium Web" w:eastAsiaTheme="minorEastAsia" w:hAnsi="Titillium Web" w:cs="Arial"/>
          <w:bCs/>
          <w:color w:val="000000"/>
          <w:sz w:val="20"/>
          <w:szCs w:val="20"/>
          <w:lang w:eastAsia="zh-CN"/>
        </w:rPr>
        <w:t xml:space="preserve"> Strategien zu verfolgen und Kundennähe, Qualität mit einem visionären Denken und einer starken Unternehmenskultur zu vereinen. In unserem angepassten Markenauftritt stecken viele dieser Informationen.“</w:t>
      </w:r>
    </w:p>
    <w:p>
      <w:pPr>
        <w:pStyle w:val="Textkrper"/>
        <w:spacing w:before="120" w:after="120"/>
        <w:jc w:val="both"/>
        <w:rPr>
          <w:rFonts w:ascii="Titillium Web SemiBold" w:eastAsiaTheme="minorEastAsia" w:hAnsi="Titillium Web SemiBold"/>
          <w:b w:val="0"/>
          <w:bCs w:val="0"/>
          <w:color w:val="000000"/>
          <w:lang w:eastAsia="zh-CN"/>
        </w:rPr>
      </w:pPr>
      <w:r>
        <w:rPr>
          <w:rFonts w:ascii="Titillium Web SemiBold" w:hAnsi="Titillium Web SemiBold"/>
          <w:b w:val="0"/>
          <w:color w:val="000000" w:themeColor="text1"/>
        </w:rPr>
        <w:t xml:space="preserve">Thomas Schrott, </w:t>
      </w:r>
      <w:r>
        <w:rPr>
          <w:rFonts w:ascii="Titillium Web SemiBold" w:eastAsiaTheme="minorEastAsia" w:hAnsi="Titillium Web SemiBold"/>
          <w:b w:val="0"/>
          <w:bCs w:val="0"/>
          <w:color w:val="000000"/>
          <w:lang w:eastAsia="zh-CN"/>
        </w:rPr>
        <w:t xml:space="preserve">Executive </w:t>
      </w:r>
      <w:proofErr w:type="spellStart"/>
      <w:r>
        <w:rPr>
          <w:rFonts w:ascii="Titillium Web SemiBold" w:eastAsiaTheme="minorEastAsia" w:hAnsi="Titillium Web SemiBold"/>
          <w:b w:val="0"/>
          <w:bCs w:val="0"/>
          <w:color w:val="000000"/>
          <w:lang w:eastAsia="zh-CN"/>
        </w:rPr>
        <w:t>Vice</w:t>
      </w:r>
      <w:proofErr w:type="spellEnd"/>
      <w:r>
        <w:rPr>
          <w:rFonts w:ascii="Titillium Web SemiBold" w:eastAsiaTheme="minorEastAsia" w:hAnsi="Titillium Web SemiBold"/>
          <w:b w:val="0"/>
          <w:bCs w:val="0"/>
          <w:color w:val="000000"/>
          <w:lang w:eastAsia="zh-CN"/>
        </w:rPr>
        <w:t xml:space="preserve"> </w:t>
      </w:r>
      <w:proofErr w:type="spellStart"/>
      <w:r>
        <w:rPr>
          <w:rFonts w:ascii="Titillium Web SemiBold" w:eastAsiaTheme="minorEastAsia" w:hAnsi="Titillium Web SemiBold"/>
          <w:b w:val="0"/>
          <w:bCs w:val="0"/>
          <w:color w:val="000000"/>
          <w:lang w:eastAsia="zh-CN"/>
        </w:rPr>
        <w:t>President</w:t>
      </w:r>
      <w:proofErr w:type="spellEnd"/>
      <w:r>
        <w:rPr>
          <w:rFonts w:ascii="Titillium Web SemiBold" w:eastAsiaTheme="minorEastAsia" w:hAnsi="Titillium Web SemiBold"/>
          <w:b w:val="0"/>
          <w:bCs w:val="0"/>
          <w:color w:val="000000"/>
          <w:lang w:eastAsia="zh-CN"/>
        </w:rPr>
        <w:t xml:space="preserve"> der Würth-Gruppe:</w:t>
      </w:r>
    </w:p>
    <w:p>
      <w:pPr>
        <w:pStyle w:val="Textkrper"/>
        <w:spacing w:before="120" w:after="120"/>
        <w:jc w:val="both"/>
        <w:rPr>
          <w:rFonts w:ascii="Titillium Web" w:eastAsiaTheme="minorEastAsia" w:hAnsi="Titillium Web"/>
          <w:b w:val="0"/>
          <w:color w:val="000000"/>
          <w:lang w:eastAsia="zh-CN"/>
        </w:rPr>
      </w:pPr>
      <w:r>
        <w:rPr>
          <w:rFonts w:ascii="Titillium Web" w:eastAsiaTheme="minorEastAsia" w:hAnsi="Titillium Web"/>
          <w:b w:val="0"/>
          <w:color w:val="000000"/>
          <w:lang w:eastAsia="zh-CN"/>
        </w:rPr>
        <w:t xml:space="preserve"> „Das neue Erscheinungsbild sehe ich als starkes Statement einer starken Marke. Die Awards honorieren die gelungene Einheit von Brand Identity und ausgezeichnetem Kommunikations-Design.“</w:t>
      </w:r>
    </w:p>
    <w:p>
      <w:pPr>
        <w:spacing w:before="120" w:after="120"/>
        <w:jc w:val="both"/>
        <w:rPr>
          <w:rFonts w:ascii="Titillium Web SemiBold" w:hAnsi="Titillium Web SemiBold" w:cs="Arial"/>
          <w:color w:val="000000" w:themeColor="text1"/>
        </w:rPr>
      </w:pPr>
    </w:p>
    <w:p>
      <w:pPr>
        <w:pStyle w:val="Textkrper"/>
        <w:spacing w:before="120" w:after="120"/>
        <w:jc w:val="both"/>
        <w:rPr>
          <w:rFonts w:ascii="Titillium Web SemiBold" w:hAnsi="Titillium Web SemiBold"/>
          <w:b w:val="0"/>
          <w:color w:val="000000"/>
        </w:rPr>
      </w:pPr>
    </w:p>
    <w:p>
      <w:pPr>
        <w:pStyle w:val="Textkrper"/>
        <w:spacing w:before="120" w:after="120"/>
        <w:jc w:val="both"/>
        <w:rPr>
          <w:rFonts w:ascii="Titillium Web SemiBold" w:hAnsi="Titillium Web SemiBold"/>
          <w:b w:val="0"/>
          <w:color w:val="000000"/>
          <w:sz w:val="24"/>
          <w:szCs w:val="24"/>
          <w:u w:val="single"/>
        </w:rPr>
      </w:pPr>
      <w:r>
        <w:rPr>
          <w:rFonts w:ascii="Titillium Web SemiBold" w:hAnsi="Titillium Web SemiBold"/>
          <w:b w:val="0"/>
          <w:color w:val="000000"/>
          <w:sz w:val="24"/>
          <w:szCs w:val="24"/>
          <w:u w:val="single"/>
        </w:rPr>
        <w:t>Würth Elektronik Group – Markenawards:</w:t>
      </w:r>
    </w:p>
    <w:p>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 xml:space="preserve">2022 </w:t>
      </w:r>
    </w:p>
    <w:p>
      <w:pPr>
        <w:pStyle w:val="Textkrper"/>
        <w:spacing w:before="120" w:after="120"/>
        <w:ind w:left="720"/>
        <w:jc w:val="both"/>
        <w:rPr>
          <w:rFonts w:ascii="Titillium Web SemiBold" w:hAnsi="Titillium Web SemiBold"/>
          <w:b w:val="0"/>
          <w:color w:val="000000"/>
        </w:rPr>
      </w:pPr>
      <w:r>
        <w:rPr>
          <w:rFonts w:ascii="Titillium Web SemiBold" w:hAnsi="Titillium Web SemiBold"/>
          <w:b w:val="0"/>
          <w:color w:val="000000"/>
        </w:rPr>
        <w:t xml:space="preserve">Deutscher Agenturpreis in der Kategorie Corporate Design / </w:t>
      </w:r>
      <w:proofErr w:type="spellStart"/>
      <w:r>
        <w:rPr>
          <w:rFonts w:ascii="Titillium Web SemiBold" w:hAnsi="Titillium Web SemiBold"/>
          <w:b w:val="0"/>
          <w:color w:val="000000"/>
        </w:rPr>
        <w:t>Redesign</w:t>
      </w:r>
      <w:proofErr w:type="spellEnd"/>
    </w:p>
    <w:p>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2022</w:t>
      </w:r>
    </w:p>
    <w:p>
      <w:pPr>
        <w:pStyle w:val="Textkrper"/>
        <w:spacing w:before="120" w:after="120"/>
        <w:ind w:left="720"/>
        <w:jc w:val="both"/>
        <w:rPr>
          <w:rFonts w:ascii="Titillium Web SemiBold" w:hAnsi="Titillium Web SemiBold"/>
          <w:b w:val="0"/>
          <w:color w:val="000000"/>
          <w:lang w:val="en-US"/>
        </w:rPr>
      </w:pPr>
      <w:r>
        <w:rPr>
          <w:rFonts w:ascii="Titillium Web SemiBold" w:hAnsi="Titillium Web SemiBold"/>
          <w:b w:val="0"/>
          <w:color w:val="000000"/>
          <w:lang w:val="en-US"/>
        </w:rPr>
        <w:t xml:space="preserve">C²A Creative Communication Award – Honorable Mention 2022 in der </w:t>
      </w:r>
      <w:proofErr w:type="spellStart"/>
      <w:r>
        <w:rPr>
          <w:rFonts w:ascii="Titillium Web SemiBold" w:hAnsi="Titillium Web SemiBold"/>
          <w:b w:val="0"/>
          <w:color w:val="000000"/>
          <w:lang w:val="en-US"/>
        </w:rPr>
        <w:t>Kategorie</w:t>
      </w:r>
      <w:proofErr w:type="spellEnd"/>
      <w:r>
        <w:rPr>
          <w:rFonts w:ascii="Titillium Web SemiBold" w:hAnsi="Titillium Web SemiBold"/>
          <w:b w:val="0"/>
          <w:color w:val="000000"/>
          <w:lang w:val="en-US"/>
        </w:rPr>
        <w:t xml:space="preserve"> Brand Design, Branding</w:t>
      </w:r>
    </w:p>
    <w:p>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2022</w:t>
      </w:r>
    </w:p>
    <w:p>
      <w:pPr>
        <w:pStyle w:val="Textkrper"/>
        <w:spacing w:before="120" w:after="120"/>
        <w:ind w:left="720"/>
        <w:jc w:val="both"/>
        <w:rPr>
          <w:rFonts w:ascii="Titillium Web SemiBold" w:hAnsi="Titillium Web SemiBold"/>
          <w:b w:val="0"/>
          <w:color w:val="000000"/>
          <w:lang w:val="en-US"/>
        </w:rPr>
      </w:pPr>
      <w:r>
        <w:rPr>
          <w:rFonts w:ascii="Titillium Web SemiBold" w:hAnsi="Titillium Web SemiBold"/>
          <w:b w:val="0"/>
          <w:color w:val="000000"/>
          <w:lang w:val="en-US"/>
        </w:rPr>
        <w:t xml:space="preserve">German Design Award Special Mention in der </w:t>
      </w:r>
      <w:proofErr w:type="spellStart"/>
      <w:r>
        <w:rPr>
          <w:rFonts w:ascii="Titillium Web SemiBold" w:hAnsi="Titillium Web SemiBold"/>
          <w:b w:val="0"/>
          <w:color w:val="000000"/>
          <w:lang w:val="en-US"/>
        </w:rPr>
        <w:t>Kategorie</w:t>
      </w:r>
      <w:proofErr w:type="spellEnd"/>
      <w:r>
        <w:rPr>
          <w:rFonts w:ascii="Titillium Web SemiBold" w:hAnsi="Titillium Web SemiBold"/>
          <w:b w:val="0"/>
          <w:color w:val="000000"/>
          <w:lang w:val="en-US"/>
        </w:rPr>
        <w:t xml:space="preserve"> Excellent Communications Design Brand Identity</w:t>
      </w:r>
    </w:p>
    <w:p>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2023</w:t>
      </w:r>
    </w:p>
    <w:p>
      <w:pPr>
        <w:pStyle w:val="Textkrper"/>
        <w:spacing w:before="120" w:after="120"/>
        <w:ind w:left="720"/>
        <w:jc w:val="both"/>
        <w:rPr>
          <w:rFonts w:ascii="Titillium Web SemiBold" w:hAnsi="Titillium Web SemiBold"/>
          <w:b w:val="0"/>
          <w:color w:val="000000"/>
        </w:rPr>
      </w:pPr>
      <w:r>
        <w:rPr>
          <w:rFonts w:ascii="Titillium Web SemiBold" w:hAnsi="Titillium Web SemiBold"/>
          <w:b w:val="0"/>
          <w:color w:val="000000"/>
        </w:rPr>
        <w:t xml:space="preserve">German Brand Award – Winner in der Kategorie </w:t>
      </w:r>
      <w:proofErr w:type="spellStart"/>
      <w:r>
        <w:rPr>
          <w:rFonts w:ascii="Titillium Web SemiBold" w:hAnsi="Titillium Web SemiBold"/>
          <w:b w:val="0"/>
          <w:color w:val="000000"/>
        </w:rPr>
        <w:t>Excellent</w:t>
      </w:r>
      <w:proofErr w:type="spellEnd"/>
      <w:r>
        <w:rPr>
          <w:rFonts w:ascii="Titillium Web SemiBold" w:hAnsi="Titillium Web SemiBold"/>
          <w:b w:val="0"/>
          <w:color w:val="000000"/>
        </w:rPr>
        <w:t xml:space="preserve"> Brand </w:t>
      </w:r>
      <w:proofErr w:type="spellStart"/>
      <w:r>
        <w:rPr>
          <w:rFonts w:ascii="Titillium Web SemiBold" w:hAnsi="Titillium Web SemiBold"/>
          <w:b w:val="0"/>
          <w:color w:val="000000"/>
        </w:rPr>
        <w:t>Industry</w:t>
      </w:r>
      <w:proofErr w:type="spellEnd"/>
      <w:r>
        <w:rPr>
          <w:rFonts w:ascii="Titillium Web SemiBold" w:hAnsi="Titillium Web SemiBold"/>
          <w:b w:val="0"/>
          <w:color w:val="000000"/>
        </w:rPr>
        <w:t>, Machines &amp; Engineering</w:t>
      </w:r>
    </w:p>
    <w:p>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2023</w:t>
      </w:r>
    </w:p>
    <w:p>
      <w:pPr>
        <w:pStyle w:val="Textkrper"/>
        <w:spacing w:before="120" w:after="120"/>
        <w:ind w:left="708"/>
        <w:jc w:val="both"/>
        <w:rPr>
          <w:rFonts w:ascii="Titillium Web SemiBold" w:hAnsi="Titillium Web SemiBold"/>
          <w:b w:val="0"/>
          <w:color w:val="000000"/>
          <w:lang w:val="en-US"/>
        </w:rPr>
      </w:pPr>
      <w:r>
        <w:rPr>
          <w:rFonts w:ascii="Titillium Web SemiBold" w:hAnsi="Titillium Web SemiBold"/>
          <w:b w:val="0"/>
          <w:color w:val="000000"/>
          <w:lang w:val="en-US"/>
        </w:rPr>
        <w:t xml:space="preserve">German Brand Award Special Mention in der </w:t>
      </w:r>
      <w:proofErr w:type="spellStart"/>
      <w:r>
        <w:rPr>
          <w:rFonts w:ascii="Titillium Web SemiBold" w:hAnsi="Titillium Web SemiBold"/>
          <w:b w:val="0"/>
          <w:color w:val="000000"/>
          <w:lang w:val="en-US"/>
        </w:rPr>
        <w:t>Kategorie</w:t>
      </w:r>
      <w:proofErr w:type="spellEnd"/>
      <w:r>
        <w:rPr>
          <w:rFonts w:ascii="Titillium Web SemiBold" w:hAnsi="Titillium Web SemiBold"/>
          <w:b w:val="0"/>
          <w:color w:val="000000"/>
          <w:lang w:val="en-US"/>
        </w:rPr>
        <w:t xml:space="preserve"> Excellent Brands, Corporate Brand of the Year</w:t>
      </w:r>
    </w:p>
    <w:p>
      <w:pPr>
        <w:pStyle w:val="Textkrper"/>
        <w:spacing w:before="120" w:after="120"/>
        <w:jc w:val="both"/>
        <w:rPr>
          <w:rFonts w:ascii="Titillium Web SemiBold" w:hAnsi="Titillium Web SemiBold"/>
          <w:b w:val="0"/>
          <w:color w:val="000000"/>
          <w:lang w:val="en-US"/>
        </w:rPr>
      </w:pPr>
    </w:p>
    <w:p>
      <w:pPr>
        <w:pStyle w:val="Textkrper"/>
        <w:spacing w:before="120" w:after="120"/>
        <w:jc w:val="both"/>
        <w:rPr>
          <w:rFonts w:ascii="Titillium Web SemiBold" w:hAnsi="Titillium Web SemiBold"/>
          <w:b w:val="0"/>
          <w:color w:val="000000"/>
          <w:lang w:val="en-US"/>
        </w:rPr>
      </w:pPr>
    </w:p>
    <w:p>
      <w:pPr>
        <w:pStyle w:val="Textkrper"/>
        <w:spacing w:before="120" w:after="120"/>
        <w:jc w:val="both"/>
        <w:rPr>
          <w:rFonts w:ascii="Titillium Web SemiBold" w:hAnsi="Titillium Web SemiBold"/>
          <w:b w:val="0"/>
          <w:color w:val="000000"/>
          <w:lang w:val="en-US"/>
        </w:rPr>
      </w:pPr>
    </w:p>
    <w:p>
      <w:pPr>
        <w:pStyle w:val="Textkrper"/>
        <w:spacing w:before="120" w:after="120"/>
        <w:jc w:val="both"/>
        <w:rPr>
          <w:rFonts w:ascii="Titillium Web SemiBold" w:hAnsi="Titillium Web SemiBold"/>
          <w:b w:val="0"/>
          <w:color w:val="000000"/>
          <w:lang w:val="en-US"/>
        </w:rPr>
      </w:pPr>
    </w:p>
    <w:p>
      <w:pPr>
        <w:pStyle w:val="Textkrper"/>
        <w:spacing w:before="120" w:after="120"/>
        <w:jc w:val="both"/>
        <w:rPr>
          <w:lang w:val="en-US"/>
        </w:rPr>
      </w:pPr>
    </w:p>
    <w:p>
      <w:pPr>
        <w:pStyle w:val="Textkrper"/>
        <w:spacing w:before="120" w:after="120"/>
        <w:jc w:val="both"/>
        <w:rPr>
          <w:lang w:val="en-US"/>
        </w:rPr>
      </w:pPr>
    </w:p>
    <w:p>
      <w:pPr>
        <w:pStyle w:val="Textkrper"/>
        <w:spacing w:before="120" w:after="120"/>
        <w:rPr>
          <w:rFonts w:ascii="Titillium Web SemiBold" w:hAnsi="Titillium Web SemiBold"/>
          <w:b w:val="0"/>
        </w:rPr>
      </w:pPr>
      <w:r>
        <w:rPr>
          <w:rFonts w:ascii="Titillium Web SemiBold" w:hAnsi="Titillium Web SemiBold"/>
          <w:b w:val="0"/>
        </w:rPr>
        <w:lastRenderedPageBreak/>
        <w:t>Über</w:t>
      </w:r>
      <w:r>
        <w:rPr>
          <w:rFonts w:ascii="Titillium Web SemiBold" w:hAnsi="Titillium Web SemiBold"/>
          <w:b w:val="0"/>
        </w:rPr>
        <w:t xml:space="preserve"> die</w:t>
      </w:r>
      <w:r>
        <w:rPr>
          <w:rFonts w:ascii="Titillium Web SemiBold" w:hAnsi="Titillium Web SemiBold"/>
          <w:b w:val="0"/>
        </w:rPr>
        <w:t xml:space="preserve"> Würth Elektronik Unternehmensgruppe</w:t>
      </w:r>
    </w:p>
    <w:p>
      <w:pPr>
        <w:pStyle w:val="Textkrper"/>
        <w:spacing w:before="120" w:after="120"/>
        <w:jc w:val="both"/>
        <w:rPr>
          <w:rFonts w:ascii="Titillium Web" w:hAnsi="Titillium Web"/>
          <w:b w:val="0"/>
        </w:rPr>
      </w:pPr>
      <w:r>
        <w:rPr>
          <w:rFonts w:ascii="Titillium Web" w:hAnsi="Titillium Web"/>
          <w:b w:val="0"/>
        </w:rPr>
        <w:t xml:space="preserve">Die Würth Elektronik Unternehmensgruppe, gegründet im baden-württembergischen </w:t>
      </w:r>
      <w:proofErr w:type="spellStart"/>
      <w:r>
        <w:rPr>
          <w:rFonts w:ascii="Titillium Web" w:hAnsi="Titillium Web"/>
          <w:b w:val="0"/>
        </w:rPr>
        <w:t>Niedernhall</w:t>
      </w:r>
      <w:proofErr w:type="spellEnd"/>
      <w:r>
        <w:rPr>
          <w:rFonts w:ascii="Titillium Web" w:hAnsi="Titillium Web"/>
          <w:b w:val="0"/>
        </w:rPr>
        <w:t xml:space="preserve">, beschäftigt weltweit rund 8.200 Mitarbeitende und erwirtschaftete im Jahr 2022 einen Umsatz von 1,33 Mrd. Euro. </w:t>
      </w:r>
    </w:p>
    <w:p>
      <w:pPr>
        <w:pStyle w:val="Textkrper"/>
        <w:spacing w:before="120" w:after="120"/>
        <w:jc w:val="both"/>
        <w:rPr>
          <w:rFonts w:ascii="Titillium Web" w:hAnsi="Titillium Web"/>
          <w:b w:val="0"/>
        </w:rPr>
      </w:pPr>
      <w:r>
        <w:rPr>
          <w:rFonts w:ascii="Titillium Web" w:hAnsi="Titillium Web"/>
          <w:b w:val="0"/>
        </w:rPr>
        <w:t xml:space="preserve">Die Gruppe ist mit drei Geschäftsbereichen auf verschiedenen Märkten und weltweit 23 Produktionsstandorten international aktiv. Hierzu zählen die Produktion und der Vertrieb elektronischer Komponenten wie Leiterplatten, elektronischer Bauteile, elektromechanischer Elemente und kompletter Systembaugruppen aus intelligenten Power- und Steuerungssystemen. </w:t>
      </w:r>
    </w:p>
    <w:p>
      <w:pPr>
        <w:pStyle w:val="Textkrper"/>
        <w:spacing w:before="120" w:after="120"/>
        <w:jc w:val="both"/>
        <w:rPr>
          <w:rFonts w:ascii="Titillium Web" w:hAnsi="Titillium Web"/>
          <w:b w:val="0"/>
        </w:rPr>
      </w:pPr>
      <w:r>
        <w:rPr>
          <w:rFonts w:ascii="Titillium Web" w:hAnsi="Titillium Web"/>
          <w:b w:val="0"/>
        </w:rPr>
        <w:t>Würth Elektronik zählt zu den erfolgreichsten Gesellschaften der Würth-Gruppe</w:t>
      </w:r>
      <w:r>
        <w:rPr>
          <w:rFonts w:ascii="Titillium Web" w:hAnsi="Titillium Web"/>
          <w:b w:val="0"/>
        </w:rPr>
        <w:t>.</w:t>
      </w:r>
    </w:p>
    <w:p>
      <w:pPr>
        <w:pStyle w:val="Textkrper"/>
        <w:spacing w:before="120" w:after="120"/>
        <w:jc w:val="both"/>
        <w:rPr>
          <w:rFonts w:ascii="Titillium Web" w:hAnsi="Titillium Web"/>
          <w:b w:val="0"/>
        </w:rPr>
      </w:pPr>
      <w:r>
        <w:rPr>
          <w:rFonts w:ascii="Titillium Web" w:hAnsi="Titillium Web"/>
          <w:b w:val="0"/>
        </w:rPr>
        <w:t xml:space="preserve"> </w:t>
      </w:r>
    </w:p>
    <w:p>
      <w:pPr>
        <w:pStyle w:val="Textkrper"/>
        <w:spacing w:before="120" w:after="120"/>
        <w:jc w:val="both"/>
        <w:rPr>
          <w:rFonts w:ascii="Titillium Web SemiBold" w:hAnsi="Titillium Web SemiBold"/>
          <w:b w:val="0"/>
          <w:color w:val="000000"/>
        </w:rPr>
      </w:pPr>
      <w:r>
        <w:rPr>
          <w:rFonts w:ascii="Titillium Web SemiBold" w:hAnsi="Titillium Web SemiBold"/>
          <w:b w:val="0"/>
          <w:color w:val="000000"/>
        </w:rPr>
        <w:t xml:space="preserve">Über DIE NECKARPRINZEN, Kommunikation und Design GmbH </w:t>
      </w:r>
    </w:p>
    <w:p>
      <w:pPr>
        <w:pStyle w:val="Textkrper"/>
        <w:spacing w:before="120" w:after="120"/>
        <w:jc w:val="both"/>
        <w:rPr>
          <w:rFonts w:ascii="Titillium Web" w:hAnsi="Titillium Web"/>
          <w:b w:val="0"/>
        </w:rPr>
      </w:pPr>
      <w:r>
        <w:rPr>
          <w:rFonts w:ascii="Titillium Web" w:hAnsi="Titillium Web"/>
          <w:b w:val="0"/>
        </w:rPr>
        <w:t xml:space="preserve">Die in Heilbronn sitzende Agentur für Kommunikation und Design DIE NECKARPRINZEN ist langjähriger Partner der Unternehmensgruppe Würth Elektronik. </w:t>
      </w:r>
    </w:p>
    <w:p>
      <w:pPr>
        <w:pStyle w:val="Textkrper"/>
        <w:spacing w:before="120" w:after="120"/>
        <w:jc w:val="both"/>
        <w:rPr>
          <w:rFonts w:ascii="Titillium Web SemiBold" w:hAnsi="Titillium Web SemiBold"/>
          <w:color w:val="000000"/>
        </w:rPr>
      </w:pPr>
      <w:r>
        <w:rPr>
          <w:rFonts w:ascii="Titillium Web" w:hAnsi="Titillium Web"/>
          <w:b w:val="0"/>
        </w:rPr>
        <w:t>Seit 2002 bietet sie inhabergeführt</w:t>
      </w:r>
      <w:r>
        <w:rPr>
          <w:rFonts w:ascii="Titillium Web" w:hAnsi="Titillium Web"/>
          <w:b w:val="0"/>
        </w:rPr>
        <w:t xml:space="preserve"> Lösungen zu </w:t>
      </w:r>
      <w:r>
        <w:rPr>
          <w:rFonts w:ascii="Titillium Web" w:hAnsi="Titillium Web"/>
          <w:b w:val="0"/>
        </w:rPr>
        <w:t>Anforderungen der Themenschwerpunkte Strategie, Marke und Design. DIE NECKARPRINZEN unterstützen Würth Elektronik bei Markenentwicklung, Markenführung, Corporate Design bis zu Kampagnenkonzepten und deren Umsetzung</w:t>
      </w:r>
    </w:p>
    <w:p>
      <w:pPr>
        <w:pStyle w:val="Textkrper"/>
        <w:spacing w:before="120" w:after="120"/>
        <w:ind w:left="720"/>
        <w:jc w:val="both"/>
        <w:rPr>
          <w:rFonts w:ascii="Titillium Web" w:hAnsi="Titillium Web"/>
          <w:b w:val="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rPr>
                <w:rFonts w:ascii="Titillium Web SemiBold" w:hAnsi="Titillium Web SemiBold"/>
                <w:b w:val="0"/>
                <w:bCs w:val="0"/>
                <w:szCs w:val="24"/>
              </w:rPr>
            </w:pPr>
            <w:r>
              <w:rPr>
                <w:rFonts w:ascii="Titillium Web" w:hAnsi="Titillium Web"/>
              </w:rPr>
              <w:br w:type="page"/>
            </w:r>
            <w:r>
              <w:rPr>
                <w:rFonts w:ascii="Titillium Web SemiBold" w:hAnsi="Titillium Web SemiBold"/>
                <w:b w:val="0"/>
                <w:bCs w:val="0"/>
                <w:szCs w:val="24"/>
              </w:rPr>
              <w:t>Weitere Informationen:</w:t>
            </w:r>
          </w:p>
          <w:p>
            <w:pPr>
              <w:rPr>
                <w:rFonts w:ascii="Titillium Web" w:hAnsi="Titillium Web" w:cs="Arial"/>
                <w:sz w:val="20"/>
                <w:lang w:val="en-US"/>
              </w:rPr>
            </w:pPr>
            <w:r>
              <w:rPr>
                <w:rFonts w:ascii="Titillium Web" w:hAnsi="Titillium Web" w:cs="Arial"/>
                <w:sz w:val="20"/>
              </w:rPr>
              <w:t xml:space="preserve">Würth Elektronik GmbH &amp; Co. </w:t>
            </w:r>
            <w:r>
              <w:rPr>
                <w:rFonts w:ascii="Titillium Web" w:hAnsi="Titillium Web" w:cs="Arial"/>
                <w:sz w:val="20"/>
                <w:lang w:val="en-US"/>
              </w:rPr>
              <w:t>KG</w:t>
            </w:r>
          </w:p>
          <w:p>
            <w:pPr>
              <w:rPr>
                <w:rFonts w:ascii="Titillium Web" w:hAnsi="Titillium Web" w:cs="Arial"/>
                <w:sz w:val="20"/>
                <w:lang w:val="en-US"/>
              </w:rPr>
            </w:pPr>
            <w:r>
              <w:rPr>
                <w:rFonts w:ascii="Titillium Web" w:hAnsi="Titillium Web" w:cs="Arial"/>
                <w:sz w:val="20"/>
                <w:lang w:val="en-US"/>
              </w:rPr>
              <w:t>Circuit Board Technology</w:t>
            </w:r>
          </w:p>
          <w:p>
            <w:pPr>
              <w:rPr>
                <w:rFonts w:ascii="Titillium Web" w:hAnsi="Titillium Web" w:cs="Arial"/>
                <w:sz w:val="20"/>
                <w:lang w:val="en-US"/>
              </w:rPr>
            </w:pPr>
            <w:r>
              <w:rPr>
                <w:rFonts w:ascii="Titillium Web" w:hAnsi="Titillium Web" w:cs="Arial"/>
                <w:sz w:val="20"/>
                <w:lang w:val="en-US"/>
              </w:rPr>
              <w:t xml:space="preserve">Yasmin </w:t>
            </w:r>
            <w:proofErr w:type="spellStart"/>
            <w:r>
              <w:rPr>
                <w:rFonts w:ascii="Titillium Web" w:hAnsi="Titillium Web" w:cs="Arial"/>
                <w:sz w:val="20"/>
                <w:lang w:val="en-US"/>
              </w:rPr>
              <w:t>Schwenke</w:t>
            </w:r>
            <w:proofErr w:type="spellEnd"/>
          </w:p>
          <w:p>
            <w:pPr>
              <w:rPr>
                <w:rFonts w:ascii="Titillium Web" w:hAnsi="Titillium Web" w:cs="Arial"/>
                <w:sz w:val="20"/>
              </w:rPr>
            </w:pPr>
            <w:r>
              <w:rPr>
                <w:rFonts w:ascii="Titillium Web" w:hAnsi="Titillium Web" w:cs="Arial"/>
                <w:sz w:val="20"/>
              </w:rPr>
              <w:t>Salzstraße 21</w:t>
            </w:r>
          </w:p>
          <w:p>
            <w:pPr>
              <w:rPr>
                <w:rFonts w:ascii="Titillium Web" w:hAnsi="Titillium Web" w:cs="Arial"/>
                <w:sz w:val="20"/>
              </w:rPr>
            </w:pPr>
            <w:r>
              <w:rPr>
                <w:rFonts w:ascii="Titillium Web" w:hAnsi="Titillium Web" w:cs="Arial"/>
                <w:sz w:val="20"/>
              </w:rPr>
              <w:t xml:space="preserve">74676 </w:t>
            </w:r>
            <w:proofErr w:type="spellStart"/>
            <w:r>
              <w:rPr>
                <w:rFonts w:ascii="Titillium Web" w:hAnsi="Titillium Web" w:cs="Arial"/>
                <w:sz w:val="20"/>
              </w:rPr>
              <w:t>Niedernhall</w:t>
            </w:r>
            <w:proofErr w:type="spellEnd"/>
          </w:p>
          <w:p>
            <w:pPr>
              <w:rPr>
                <w:rFonts w:ascii="Titillium Web" w:hAnsi="Titillium Web" w:cs="Arial"/>
                <w:sz w:val="20"/>
              </w:rPr>
            </w:pPr>
            <w:r>
              <w:rPr>
                <w:rFonts w:ascii="Titillium Web" w:hAnsi="Titillium Web" w:cs="Arial"/>
                <w:sz w:val="20"/>
              </w:rPr>
              <w:t>Germany</w:t>
            </w:r>
          </w:p>
          <w:p>
            <w:pPr>
              <w:rPr>
                <w:rFonts w:ascii="Titillium Web" w:hAnsi="Titillium Web" w:cs="Arial"/>
                <w:sz w:val="20"/>
              </w:rPr>
            </w:pPr>
            <w:r>
              <w:rPr>
                <w:rFonts w:ascii="Titillium Web" w:hAnsi="Titillium Web" w:cs="Arial"/>
                <w:sz w:val="20"/>
              </w:rPr>
              <w:t xml:space="preserve"> </w:t>
            </w:r>
          </w:p>
          <w:p>
            <w:pPr>
              <w:rPr>
                <w:rFonts w:ascii="Titillium Web" w:hAnsi="Titillium Web" w:cs="Arial"/>
                <w:sz w:val="20"/>
              </w:rPr>
            </w:pPr>
            <w:r>
              <w:rPr>
                <w:rFonts w:ascii="Titillium Web" w:hAnsi="Titillium Web" w:cs="Arial"/>
                <w:sz w:val="20"/>
              </w:rPr>
              <w:t>Tel.:     +49 7940 946-196</w:t>
            </w:r>
          </w:p>
          <w:p>
            <w:pPr>
              <w:rPr>
                <w:rFonts w:ascii="Titillium Web" w:hAnsi="Titillium Web" w:cs="Arial"/>
                <w:sz w:val="20"/>
              </w:rPr>
            </w:pPr>
            <w:hyperlink r:id="rId8" w:history="1">
              <w:r>
                <w:rPr>
                  <w:rStyle w:val="Hyperlink"/>
                  <w:rFonts w:ascii="Titillium Web" w:hAnsi="Titillium Web" w:cs="Arial"/>
                  <w:sz w:val="20"/>
                </w:rPr>
                <w:t>Yasmin.Schwenke@we-online.de</w:t>
              </w:r>
            </w:hyperlink>
          </w:p>
          <w:p>
            <w:pPr>
              <w:rPr>
                <w:rFonts w:ascii="Titillium Web" w:hAnsi="Titillium Web" w:cs="Arial"/>
                <w:bCs/>
                <w:sz w:val="20"/>
              </w:rPr>
            </w:pPr>
            <w:r>
              <w:rPr>
                <w:rFonts w:ascii="Titillium Web" w:hAnsi="Titillium Web" w:cs="Arial"/>
                <w:bCs/>
                <w:sz w:val="20"/>
              </w:rPr>
              <w:t>www.we-online.com</w:t>
            </w:r>
          </w:p>
        </w:tc>
        <w:tc>
          <w:tcPr>
            <w:tcW w:w="3193" w:type="dxa"/>
            <w:shd w:val="clear" w:color="auto" w:fill="auto"/>
            <w:hideMark/>
          </w:tcPr>
          <w:p>
            <w:pPr>
              <w:tabs>
                <w:tab w:val="left" w:pos="1065"/>
              </w:tabs>
              <w:spacing w:before="120" w:after="120"/>
              <w:rPr>
                <w:rFonts w:ascii="Titillium Web" w:hAnsi="Titillium Web" w:cs="Arial"/>
                <w:bCs/>
                <w:sz w:val="20"/>
              </w:rPr>
            </w:pPr>
            <w:r>
              <w:rPr>
                <w:rFonts w:ascii="Titillium Web" w:hAnsi="Titillium Web" w:cs="Arial"/>
                <w:bCs/>
                <w:sz w:val="20"/>
              </w:rPr>
              <w:t xml:space="preserve"> </w:t>
            </w:r>
            <w:bookmarkStart w:id="0" w:name="_GoBack"/>
            <w:bookmarkEnd w:id="0"/>
          </w:p>
        </w:tc>
      </w:tr>
    </w:tbl>
    <w:p>
      <w:pPr>
        <w:pStyle w:val="Textkrper"/>
        <w:spacing w:before="120" w:after="120"/>
        <w:jc w:val="both"/>
        <w:rPr>
          <w:lang w:val="en-US"/>
        </w:rPr>
      </w:pPr>
    </w:p>
    <w:sectPr>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SemiBold">
    <w:panose1 w:val="00000700000000000000"/>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PI: Ausgezeichnete Markenarbeit - Brand-Awards 2023</w:t>
    </w:r>
    <w:r>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t xml:space="preserve">                                                                 </w:t>
    </w: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07D"/>
    <w:multiLevelType w:val="hybridMultilevel"/>
    <w:tmpl w:val="DE54EB44"/>
    <w:lvl w:ilvl="0" w:tplc="EBE2BA3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62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580727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462932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min.Schwenke@we-onlin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1B6E-CADD-4116-AC39-69E938F6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3463</Characters>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2023-03-31T11:31:00Z</cp:lastPrinted>
  <dcterms:created xsi:type="dcterms:W3CDTF">2023-12-14T15:59:00Z</dcterms:created>
  <dcterms:modified xsi:type="dcterms:W3CDTF">2023-12-14T15:59:00Z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