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18871" w14:textId="77777777" w:rsidR="004F1DC0" w:rsidRDefault="00F809D2">
      <w:pPr>
        <w:pStyle w:val="berschrift1"/>
        <w:spacing w:before="720" w:after="720" w:line="260" w:lineRule="exact"/>
        <w:rPr>
          <w:sz w:val="20"/>
        </w:rPr>
      </w:pPr>
      <w:r>
        <w:rPr>
          <w:sz w:val="20"/>
        </w:rPr>
        <w:t>COMUNICADO DE PRENSA</w:t>
      </w:r>
    </w:p>
    <w:p w14:paraId="2F9C2CEC" w14:textId="2B025743" w:rsidR="004F1DC0" w:rsidRDefault="00F809D2">
      <w:pPr>
        <w:pStyle w:val="Kopfzeile"/>
        <w:tabs>
          <w:tab w:val="clear" w:pos="4536"/>
          <w:tab w:val="clear" w:pos="9072"/>
        </w:tabs>
        <w:spacing w:before="120" w:after="120" w:line="360" w:lineRule="exact"/>
        <w:outlineLvl w:val="0"/>
        <w:rPr>
          <w:rFonts w:ascii="Arial" w:hAnsi="Arial" w:cs="Arial"/>
          <w:b/>
          <w:bCs/>
        </w:rPr>
      </w:pPr>
      <w:r>
        <w:rPr>
          <w:rFonts w:ascii="Arial" w:hAnsi="Arial"/>
          <w:b/>
        </w:rPr>
        <w:t xml:space="preserve">Würth </w:t>
      </w:r>
      <w:proofErr w:type="spellStart"/>
      <w:r>
        <w:rPr>
          <w:rFonts w:ascii="Arial" w:hAnsi="Arial"/>
          <w:b/>
        </w:rPr>
        <w:t>Elektronik</w:t>
      </w:r>
      <w:proofErr w:type="spellEnd"/>
      <w:r>
        <w:rPr>
          <w:rFonts w:ascii="Arial" w:hAnsi="Arial"/>
          <w:b/>
        </w:rPr>
        <w:t xml:space="preserve"> adapta </w:t>
      </w:r>
      <w:proofErr w:type="gramStart"/>
      <w:r>
        <w:rPr>
          <w:rFonts w:ascii="Arial" w:hAnsi="Arial"/>
          <w:b/>
        </w:rPr>
        <w:t xml:space="preserve">el </w:t>
      </w:r>
      <w:r w:rsidR="00CC4FC5">
        <w:rPr>
          <w:rFonts w:ascii="Arial" w:hAnsi="Arial"/>
          <w:b/>
        </w:rPr>
        <w:t>su gama</w:t>
      </w:r>
      <w:proofErr w:type="gramEnd"/>
      <w:r w:rsidR="00C27684">
        <w:rPr>
          <w:rFonts w:ascii="Arial" w:hAnsi="Arial"/>
          <w:b/>
        </w:rPr>
        <w:t xml:space="preserve"> </w:t>
      </w:r>
      <w:r>
        <w:rPr>
          <w:rFonts w:ascii="Arial" w:hAnsi="Arial"/>
          <w:b/>
        </w:rPr>
        <w:t xml:space="preserve">de </w:t>
      </w:r>
      <w:r w:rsidR="00484A8B">
        <w:rPr>
          <w:rFonts w:ascii="Arial" w:hAnsi="Arial"/>
          <w:b/>
        </w:rPr>
        <w:t>separadores de SMD</w:t>
      </w:r>
    </w:p>
    <w:p w14:paraId="1574135B" w14:textId="13DA7ECF" w:rsidR="004F1DC0" w:rsidRDefault="00484A8B">
      <w:pPr>
        <w:pStyle w:val="Kopfzeile"/>
        <w:tabs>
          <w:tab w:val="clear" w:pos="4536"/>
          <w:tab w:val="clear" w:pos="9072"/>
        </w:tabs>
        <w:spacing w:before="360" w:after="360"/>
        <w:rPr>
          <w:rFonts w:ascii="Arial" w:hAnsi="Arial" w:cs="Arial"/>
          <w:b/>
          <w:bCs/>
          <w:color w:val="000000"/>
          <w:sz w:val="36"/>
        </w:rPr>
      </w:pPr>
      <w:r>
        <w:rPr>
          <w:rFonts w:ascii="Arial" w:hAnsi="Arial"/>
          <w:b/>
          <w:color w:val="000000"/>
          <w:sz w:val="36"/>
        </w:rPr>
        <w:t xml:space="preserve">Libres de </w:t>
      </w:r>
      <w:r w:rsidR="00F809D2">
        <w:rPr>
          <w:rFonts w:ascii="Arial" w:hAnsi="Arial"/>
          <w:b/>
          <w:color w:val="000000"/>
          <w:sz w:val="36"/>
        </w:rPr>
        <w:t>plomo y con más opciones para el montaje SMD</w:t>
      </w:r>
    </w:p>
    <w:p w14:paraId="211757B0" w14:textId="2646E863" w:rsidR="004F1DC0" w:rsidRDefault="00F809D2">
      <w:pPr>
        <w:pStyle w:val="Textkrper"/>
        <w:spacing w:before="120" w:after="120" w:line="260" w:lineRule="exact"/>
        <w:jc w:val="both"/>
        <w:rPr>
          <w:rFonts w:ascii="Arial" w:hAnsi="Arial"/>
        </w:rPr>
      </w:pPr>
      <w:r>
        <w:rPr>
          <w:rFonts w:ascii="Arial" w:hAnsi="Arial"/>
          <w:color w:val="000000"/>
        </w:rPr>
        <w:t xml:space="preserve">Waldenburg (Alemania), </w:t>
      </w:r>
      <w:r w:rsidR="00065DB1" w:rsidRPr="00065DB1">
        <w:rPr>
          <w:rFonts w:ascii="Arial" w:hAnsi="Arial"/>
          <w:color w:val="000000"/>
        </w:rPr>
        <w:t>11 de febrero de</w:t>
      </w:r>
      <w:r>
        <w:rPr>
          <w:rFonts w:ascii="Arial" w:hAnsi="Arial"/>
          <w:color w:val="000000"/>
        </w:rPr>
        <w:t xml:space="preserve"> 2026 – Würth </w:t>
      </w:r>
      <w:proofErr w:type="spellStart"/>
      <w:r>
        <w:rPr>
          <w:rFonts w:ascii="Arial" w:hAnsi="Arial"/>
          <w:color w:val="000000"/>
        </w:rPr>
        <w:t>Elektronik</w:t>
      </w:r>
      <w:proofErr w:type="spellEnd"/>
      <w:r>
        <w:rPr>
          <w:rFonts w:ascii="Arial" w:hAnsi="Arial"/>
          <w:color w:val="000000"/>
        </w:rPr>
        <w:t xml:space="preserve"> cambia sus </w:t>
      </w:r>
      <w:r w:rsidR="0039506E">
        <w:rPr>
          <w:rFonts w:ascii="Arial" w:hAnsi="Arial"/>
          <w:color w:val="000000"/>
        </w:rPr>
        <w:t>separadores</w:t>
      </w:r>
      <w:r>
        <w:rPr>
          <w:rFonts w:ascii="Arial" w:hAnsi="Arial"/>
          <w:color w:val="000000"/>
        </w:rPr>
        <w:t xml:space="preserve"> SMD para </w:t>
      </w:r>
      <w:r w:rsidR="0039506E">
        <w:rPr>
          <w:rFonts w:ascii="Arial" w:hAnsi="Arial"/>
          <w:color w:val="000000"/>
        </w:rPr>
        <w:t>PCB</w:t>
      </w:r>
      <w:r>
        <w:rPr>
          <w:rFonts w:ascii="Arial" w:hAnsi="Arial"/>
          <w:color w:val="000000"/>
        </w:rPr>
        <w:t xml:space="preserve"> a aleaciones libres de plomo</w:t>
      </w:r>
      <w:r w:rsidR="00A8333D">
        <w:rPr>
          <w:rFonts w:ascii="Arial" w:hAnsi="Arial"/>
          <w:color w:val="000000"/>
        </w:rPr>
        <w:t>.</w:t>
      </w:r>
      <w:r>
        <w:rPr>
          <w:rFonts w:ascii="Arial" w:hAnsi="Arial"/>
          <w:color w:val="000000"/>
        </w:rPr>
        <w:t xml:space="preserve"> Este cambio ofrece a los fabricantes de electrónica una mayor seguridad en cuanto a planificación</w:t>
      </w:r>
      <w:r w:rsidRPr="00065DB1">
        <w:rPr>
          <w:rFonts w:ascii="Arial" w:hAnsi="Arial"/>
          <w:color w:val="000000"/>
        </w:rPr>
        <w:t xml:space="preserve">, ante la finalización de </w:t>
      </w:r>
      <w:r w:rsidR="00065DB1" w:rsidRPr="00065DB1">
        <w:rPr>
          <w:rFonts w:ascii="Arial" w:hAnsi="Arial"/>
          <w:color w:val="000000"/>
        </w:rPr>
        <w:t>las exenciones</w:t>
      </w:r>
      <w:r w:rsidR="000B1212" w:rsidRPr="00065DB1">
        <w:rPr>
          <w:rFonts w:ascii="Arial" w:hAnsi="Arial"/>
          <w:color w:val="000000"/>
        </w:rPr>
        <w:t xml:space="preserve"> </w:t>
      </w:r>
      <w:r w:rsidRPr="00065DB1">
        <w:rPr>
          <w:rFonts w:ascii="Arial" w:hAnsi="Arial"/>
          <w:color w:val="000000"/>
        </w:rPr>
        <w:t>RoHS a finales de junio de 2027:</w:t>
      </w:r>
      <w:r w:rsidRPr="00065DB1">
        <w:rPr>
          <w:rFonts w:ascii="Arial" w:hAnsi="Arial"/>
        </w:rPr>
        <w:t xml:space="preserve"> los</w:t>
      </w:r>
      <w:r>
        <w:rPr>
          <w:rFonts w:ascii="Arial" w:hAnsi="Arial"/>
        </w:rPr>
        <w:t xml:space="preserve"> </w:t>
      </w:r>
      <w:r w:rsidR="00CA5A7A">
        <w:rPr>
          <w:rFonts w:ascii="Arial" w:hAnsi="Arial"/>
        </w:rPr>
        <w:t>separadores</w:t>
      </w:r>
      <w:r>
        <w:rPr>
          <w:rFonts w:ascii="Arial" w:hAnsi="Arial"/>
        </w:rPr>
        <w:t xml:space="preserve"> SMD cumplirán de ahora en adelante con los estándares ambientales vigentes y los requisitos normativos aplicables. </w:t>
      </w:r>
      <w:r>
        <w:rPr>
          <w:rFonts w:ascii="Arial" w:hAnsi="Arial"/>
          <w:color w:val="000000"/>
        </w:rPr>
        <w:t>La segunda gran novedad son opciones adicionales para el montaje SMD.</w:t>
      </w:r>
    </w:p>
    <w:p w14:paraId="178BB54F" w14:textId="186368B9" w:rsidR="004F1DC0" w:rsidRDefault="00F809D2">
      <w:pPr>
        <w:pStyle w:val="Textkrper"/>
        <w:spacing w:before="120" w:after="120" w:line="260" w:lineRule="exact"/>
        <w:jc w:val="both"/>
        <w:rPr>
          <w:rFonts w:ascii="Arial" w:hAnsi="Arial"/>
          <w:b w:val="0"/>
          <w:bCs w:val="0"/>
        </w:rPr>
      </w:pPr>
      <w:r>
        <w:rPr>
          <w:rFonts w:ascii="Arial" w:hAnsi="Arial"/>
          <w:b w:val="0"/>
        </w:rPr>
        <w:t xml:space="preserve">Würth </w:t>
      </w:r>
      <w:proofErr w:type="spellStart"/>
      <w:r>
        <w:rPr>
          <w:rFonts w:ascii="Arial" w:hAnsi="Arial"/>
          <w:b w:val="0"/>
        </w:rPr>
        <w:t>Elektronik</w:t>
      </w:r>
      <w:proofErr w:type="spellEnd"/>
      <w:r>
        <w:rPr>
          <w:rFonts w:ascii="Arial" w:hAnsi="Arial"/>
          <w:b w:val="0"/>
        </w:rPr>
        <w:t xml:space="preserve"> pone a disposición de sus clientes espaciadores SMD libres de plomo. «Libre de plomo» se refiere al valor límite del 0,1 por ciento según la Directiva RoHS (</w:t>
      </w:r>
      <w:proofErr w:type="spellStart"/>
      <w:r>
        <w:rPr>
          <w:rFonts w:ascii="Arial" w:hAnsi="Arial"/>
          <w:b w:val="0"/>
        </w:rPr>
        <w:t>Restriction</w:t>
      </w:r>
      <w:proofErr w:type="spellEnd"/>
      <w:r>
        <w:rPr>
          <w:rFonts w:ascii="Arial" w:hAnsi="Arial"/>
          <w:b w:val="0"/>
        </w:rPr>
        <w:t xml:space="preserve"> </w:t>
      </w:r>
      <w:proofErr w:type="spellStart"/>
      <w:r>
        <w:rPr>
          <w:rFonts w:ascii="Arial" w:hAnsi="Arial"/>
          <w:b w:val="0"/>
        </w:rPr>
        <w:t>of</w:t>
      </w:r>
      <w:proofErr w:type="spellEnd"/>
      <w:r>
        <w:rPr>
          <w:rFonts w:ascii="Arial" w:hAnsi="Arial"/>
          <w:b w:val="0"/>
        </w:rPr>
        <w:t xml:space="preserve"> </w:t>
      </w:r>
      <w:proofErr w:type="spellStart"/>
      <w:r>
        <w:rPr>
          <w:rFonts w:ascii="Arial" w:hAnsi="Arial"/>
          <w:b w:val="0"/>
        </w:rPr>
        <w:t>Hazardous</w:t>
      </w:r>
      <w:proofErr w:type="spellEnd"/>
      <w:r>
        <w:rPr>
          <w:rFonts w:ascii="Arial" w:hAnsi="Arial"/>
          <w:b w:val="0"/>
        </w:rPr>
        <w:t xml:space="preserve"> </w:t>
      </w:r>
      <w:proofErr w:type="spellStart"/>
      <w:r>
        <w:rPr>
          <w:rFonts w:ascii="Arial" w:hAnsi="Arial"/>
          <w:b w:val="0"/>
        </w:rPr>
        <w:t>Substances</w:t>
      </w:r>
      <w:proofErr w:type="spellEnd"/>
      <w:r>
        <w:rPr>
          <w:rFonts w:ascii="Arial" w:hAnsi="Arial"/>
          <w:b w:val="0"/>
        </w:rPr>
        <w:t xml:space="preserve">) del Parlamento Europeo. La adaptación afecta a la familia de productos </w:t>
      </w:r>
      <w:hyperlink r:id="rId8" w:history="1">
        <w:r>
          <w:rPr>
            <w:rStyle w:val="Hyperlink"/>
            <w:rFonts w:ascii="Arial" w:hAnsi="Arial"/>
            <w:b w:val="0"/>
          </w:rPr>
          <w:t>WA-SMSI</w:t>
        </w:r>
      </w:hyperlink>
      <w:r>
        <w:rPr>
          <w:rFonts w:ascii="Arial" w:hAnsi="Arial"/>
          <w:b w:val="0"/>
        </w:rPr>
        <w:t xml:space="preserve"> con rosca interior, </w:t>
      </w:r>
      <w:r w:rsidR="00431768">
        <w:rPr>
          <w:rFonts w:ascii="Arial" w:hAnsi="Arial"/>
          <w:b w:val="0"/>
        </w:rPr>
        <w:t xml:space="preserve">la </w:t>
      </w:r>
      <w:hyperlink r:id="rId9" w:history="1">
        <w:r>
          <w:rPr>
            <w:rStyle w:val="Hyperlink"/>
            <w:rFonts w:ascii="Arial" w:hAnsi="Arial"/>
            <w:b w:val="0"/>
          </w:rPr>
          <w:t>WA-SMST</w:t>
        </w:r>
      </w:hyperlink>
      <w:r w:rsidR="00431768">
        <w:t xml:space="preserve"> </w:t>
      </w:r>
      <w:r w:rsidR="00431768" w:rsidRPr="00065DB1">
        <w:rPr>
          <w:rFonts w:ascii="Arial" w:hAnsi="Arial"/>
          <w:b w:val="0"/>
        </w:rPr>
        <w:t>con agujero pasante</w:t>
      </w:r>
      <w:r>
        <w:rPr>
          <w:rFonts w:ascii="Arial" w:hAnsi="Arial"/>
          <w:b w:val="0"/>
        </w:rPr>
        <w:t xml:space="preserve">, los </w:t>
      </w:r>
      <w:hyperlink r:id="rId10" w:history="1">
        <w:r>
          <w:rPr>
            <w:rStyle w:val="Hyperlink"/>
            <w:rFonts w:ascii="Arial" w:hAnsi="Arial"/>
            <w:b w:val="0"/>
          </w:rPr>
          <w:t>WA-SMSR</w:t>
        </w:r>
      </w:hyperlink>
      <w:r>
        <w:rPr>
          <w:rFonts w:ascii="Arial" w:hAnsi="Arial"/>
          <w:b w:val="0"/>
        </w:rPr>
        <w:t xml:space="preserve"> que generan separación en la parte inferior de la </w:t>
      </w:r>
      <w:r w:rsidR="0024370E">
        <w:rPr>
          <w:rFonts w:ascii="Arial" w:hAnsi="Arial"/>
          <w:b w:val="0"/>
        </w:rPr>
        <w:t>PCB</w:t>
      </w:r>
      <w:r>
        <w:rPr>
          <w:rFonts w:ascii="Arial" w:hAnsi="Arial"/>
          <w:b w:val="0"/>
        </w:rPr>
        <w:t xml:space="preserve">, así como los </w:t>
      </w:r>
      <w:hyperlink r:id="rId11" w:history="1">
        <w:r>
          <w:rPr>
            <w:rStyle w:val="Hyperlink"/>
            <w:rFonts w:ascii="Arial" w:hAnsi="Arial"/>
            <w:b w:val="0"/>
          </w:rPr>
          <w:t>WA-SMSSR</w:t>
        </w:r>
      </w:hyperlink>
      <w:r>
        <w:rPr>
          <w:rFonts w:ascii="Arial" w:hAnsi="Arial"/>
          <w:b w:val="0"/>
        </w:rPr>
        <w:t xml:space="preserve"> con remache de expansión. Con un contenido de plomo inferior al 0,1 %, los </w:t>
      </w:r>
      <w:r w:rsidR="00A16C48">
        <w:rPr>
          <w:rFonts w:ascii="Arial" w:hAnsi="Arial"/>
          <w:b w:val="0"/>
        </w:rPr>
        <w:t xml:space="preserve">separadores </w:t>
      </w:r>
      <w:r>
        <w:rPr>
          <w:rFonts w:ascii="Arial" w:hAnsi="Arial"/>
          <w:b w:val="0"/>
        </w:rPr>
        <w:t xml:space="preserve">SMD de Würth </w:t>
      </w:r>
      <w:proofErr w:type="spellStart"/>
      <w:r>
        <w:rPr>
          <w:rFonts w:ascii="Arial" w:hAnsi="Arial"/>
          <w:b w:val="0"/>
        </w:rPr>
        <w:t>Elektronik</w:t>
      </w:r>
      <w:proofErr w:type="spellEnd"/>
      <w:r>
        <w:rPr>
          <w:rFonts w:ascii="Arial" w:hAnsi="Arial"/>
          <w:b w:val="0"/>
        </w:rPr>
        <w:t xml:space="preserve"> </w:t>
      </w:r>
      <w:r w:rsidR="00B5443E">
        <w:rPr>
          <w:rFonts w:ascii="Arial" w:hAnsi="Arial"/>
          <w:b w:val="0"/>
        </w:rPr>
        <w:t xml:space="preserve">cumplen con </w:t>
      </w:r>
      <w:r>
        <w:rPr>
          <w:rFonts w:ascii="Arial" w:hAnsi="Arial"/>
          <w:b w:val="0"/>
        </w:rPr>
        <w:t xml:space="preserve">la normativa RoHS (2011/65/UE y 2015/863/UE. Con el fin de satisfacer los </w:t>
      </w:r>
      <w:r w:rsidR="00B5443E">
        <w:rPr>
          <w:rFonts w:ascii="Arial" w:hAnsi="Arial"/>
          <w:b w:val="0"/>
        </w:rPr>
        <w:t xml:space="preserve">requisitos </w:t>
      </w:r>
      <w:r>
        <w:rPr>
          <w:rFonts w:ascii="Arial" w:hAnsi="Arial"/>
          <w:b w:val="0"/>
        </w:rPr>
        <w:t xml:space="preserve">de calidad de sus clientes, los </w:t>
      </w:r>
      <w:r w:rsidR="00B5443E">
        <w:rPr>
          <w:rFonts w:ascii="Arial" w:hAnsi="Arial"/>
          <w:b w:val="0"/>
        </w:rPr>
        <w:t>separadores</w:t>
      </w:r>
      <w:r>
        <w:rPr>
          <w:rFonts w:ascii="Arial" w:hAnsi="Arial"/>
          <w:b w:val="0"/>
        </w:rPr>
        <w:t xml:space="preserve"> SMD libres de plomo han sido ampliamente probados y certificados. Asimismo, pueden utilizarse fácilmente con pastas de soldadura libres de plomo.</w:t>
      </w:r>
    </w:p>
    <w:p w14:paraId="65B75E48" w14:textId="512AFB61" w:rsidR="004F1DC0" w:rsidRDefault="00F809D2">
      <w:pPr>
        <w:pStyle w:val="Textkrper"/>
        <w:spacing w:before="120" w:after="120" w:line="260" w:lineRule="exact"/>
        <w:jc w:val="both"/>
        <w:rPr>
          <w:rFonts w:ascii="Arial" w:hAnsi="Arial"/>
          <w:b w:val="0"/>
          <w:bCs w:val="0"/>
        </w:rPr>
      </w:pPr>
      <w:r>
        <w:rPr>
          <w:rFonts w:ascii="Arial" w:hAnsi="Arial"/>
          <w:b w:val="0"/>
        </w:rPr>
        <w:t xml:space="preserve">Gracias a los nuevos </w:t>
      </w:r>
      <w:r w:rsidR="00B5443E">
        <w:rPr>
          <w:rFonts w:ascii="Arial" w:hAnsi="Arial"/>
          <w:b w:val="0"/>
        </w:rPr>
        <w:t xml:space="preserve">separadores </w:t>
      </w:r>
      <w:r>
        <w:rPr>
          <w:rFonts w:ascii="Arial" w:hAnsi="Arial"/>
          <w:b w:val="0"/>
        </w:rPr>
        <w:t xml:space="preserve">SMD con un contenido de plomo inferior al 0,1 %, los fabricantes de electrónica </w:t>
      </w:r>
      <w:r w:rsidR="00B5443E">
        <w:rPr>
          <w:rFonts w:ascii="Arial" w:hAnsi="Arial"/>
          <w:b w:val="0"/>
        </w:rPr>
        <w:t xml:space="preserve">tendrán </w:t>
      </w:r>
      <w:r>
        <w:rPr>
          <w:rFonts w:ascii="Arial" w:hAnsi="Arial"/>
          <w:b w:val="0"/>
        </w:rPr>
        <w:t xml:space="preserve">seguridad en la </w:t>
      </w:r>
      <w:proofErr w:type="spellStart"/>
      <w:r>
        <w:rPr>
          <w:rFonts w:ascii="Arial" w:hAnsi="Arial"/>
          <w:b w:val="0"/>
        </w:rPr>
        <w:t>planificación</w:t>
      </w:r>
      <w:r w:rsidR="00414820">
        <w:rPr>
          <w:rFonts w:ascii="Arial" w:hAnsi="Arial"/>
          <w:b w:val="0"/>
        </w:rPr>
        <w:t>ya</w:t>
      </w:r>
      <w:proofErr w:type="spellEnd"/>
      <w:r w:rsidR="00414820">
        <w:rPr>
          <w:rFonts w:ascii="Arial" w:hAnsi="Arial"/>
          <w:b w:val="0"/>
        </w:rPr>
        <w:t xml:space="preserve"> </w:t>
      </w:r>
      <w:r w:rsidR="00065DB1">
        <w:rPr>
          <w:rFonts w:ascii="Arial" w:hAnsi="Arial"/>
          <w:b w:val="0"/>
        </w:rPr>
        <w:t>que los</w:t>
      </w:r>
      <w:r>
        <w:rPr>
          <w:rFonts w:ascii="Arial" w:hAnsi="Arial"/>
          <w:b w:val="0"/>
        </w:rPr>
        <w:t xml:space="preserve"> módulos electrónicos en los que se utilizan </w:t>
      </w:r>
      <w:r w:rsidR="00414820">
        <w:rPr>
          <w:rFonts w:ascii="Arial" w:hAnsi="Arial"/>
          <w:b w:val="0"/>
        </w:rPr>
        <w:t xml:space="preserve">estos </w:t>
      </w:r>
      <w:r>
        <w:rPr>
          <w:rFonts w:ascii="Arial" w:hAnsi="Arial"/>
          <w:b w:val="0"/>
        </w:rPr>
        <w:t xml:space="preserve">pueden planificarse y diseñarse de manera segura para el futuro. El uso de componentes libres de plomo elimina la necesidad de complejos rediseños, nuevas homologaciones o certificaciones, así como los riesgos de incumplimiento normativo. </w:t>
      </w:r>
    </w:p>
    <w:p w14:paraId="46A8CE0B" w14:textId="3DE1FBBE" w:rsidR="004F1DC0" w:rsidRDefault="00F809D2">
      <w:pPr>
        <w:pStyle w:val="Textkrper"/>
        <w:spacing w:before="120" w:after="120" w:line="260" w:lineRule="exact"/>
        <w:jc w:val="both"/>
        <w:rPr>
          <w:rFonts w:ascii="Arial" w:hAnsi="Arial"/>
          <w:b w:val="0"/>
          <w:bCs w:val="0"/>
        </w:rPr>
      </w:pPr>
      <w:r>
        <w:rPr>
          <w:rFonts w:ascii="Arial" w:hAnsi="Arial"/>
        </w:rPr>
        <w:t xml:space="preserve">Más opciones para los </w:t>
      </w:r>
      <w:r w:rsidR="00414820">
        <w:rPr>
          <w:rFonts w:ascii="Arial" w:hAnsi="Arial"/>
        </w:rPr>
        <w:t xml:space="preserve">sistemas </w:t>
      </w:r>
      <w:r>
        <w:rPr>
          <w:rFonts w:ascii="Arial" w:hAnsi="Arial"/>
        </w:rPr>
        <w:t>de montaje SMD</w:t>
      </w:r>
    </w:p>
    <w:p w14:paraId="54F54653" w14:textId="334892DB" w:rsidR="004F1DC0" w:rsidRDefault="00F809D2">
      <w:pPr>
        <w:pStyle w:val="Textkrper"/>
        <w:spacing w:before="120" w:after="120" w:line="260" w:lineRule="exact"/>
        <w:jc w:val="both"/>
        <w:rPr>
          <w:rFonts w:ascii="Arial" w:hAnsi="Arial"/>
          <w:b w:val="0"/>
          <w:bCs w:val="0"/>
        </w:rPr>
      </w:pPr>
      <w:r>
        <w:rPr>
          <w:rFonts w:ascii="Arial" w:hAnsi="Arial"/>
          <w:b w:val="0"/>
        </w:rPr>
        <w:t xml:space="preserve">También hay novedades para los </w:t>
      </w:r>
      <w:r w:rsidR="00414820">
        <w:rPr>
          <w:rFonts w:ascii="Arial" w:hAnsi="Arial"/>
          <w:b w:val="0"/>
        </w:rPr>
        <w:t xml:space="preserve">sistemas </w:t>
      </w:r>
      <w:r>
        <w:rPr>
          <w:rFonts w:ascii="Arial" w:hAnsi="Arial"/>
          <w:b w:val="0"/>
        </w:rPr>
        <w:t xml:space="preserve">de montaje SMD. Hasta el momento solo había </w:t>
      </w:r>
      <w:r w:rsidR="0079700B">
        <w:rPr>
          <w:rFonts w:ascii="Arial" w:hAnsi="Arial"/>
          <w:b w:val="0"/>
        </w:rPr>
        <w:t xml:space="preserve">una versión </w:t>
      </w:r>
      <w:r>
        <w:rPr>
          <w:rFonts w:ascii="Arial" w:hAnsi="Arial"/>
          <w:b w:val="0"/>
        </w:rPr>
        <w:t>para montaje en forma de lámina de poli</w:t>
      </w:r>
      <w:r w:rsidR="0079700B">
        <w:rPr>
          <w:rFonts w:ascii="Arial" w:hAnsi="Arial"/>
          <w:b w:val="0"/>
        </w:rPr>
        <w:t>a</w:t>
      </w:r>
      <w:r>
        <w:rPr>
          <w:rFonts w:ascii="Arial" w:hAnsi="Arial"/>
          <w:b w:val="0"/>
        </w:rPr>
        <w:t>mida con lengüeta (abreviatura R), y ahora se han incorporado dos variantes adicionales: «RR» y «RX». La versión circular «RR» responde a un requisito específico. En situaciones en las que la inspección óptica de componentes pequeños podría verse obstaculizada, se omite la lengüeta que facilita retirar la lámina.</w:t>
      </w:r>
    </w:p>
    <w:p w14:paraId="6097BF2F" w14:textId="02369BDA" w:rsidR="004F1DC0" w:rsidRDefault="00F809D2">
      <w:pPr>
        <w:pStyle w:val="Textkrper"/>
        <w:spacing w:before="120" w:after="120" w:line="260" w:lineRule="exact"/>
        <w:jc w:val="both"/>
        <w:rPr>
          <w:rFonts w:ascii="Arial" w:hAnsi="Arial"/>
          <w:b w:val="0"/>
          <w:bCs w:val="0"/>
        </w:rPr>
      </w:pPr>
      <w:r>
        <w:rPr>
          <w:rFonts w:ascii="Arial" w:hAnsi="Arial"/>
          <w:b w:val="0"/>
        </w:rPr>
        <w:t xml:space="preserve">Con la variante «RX», Würth </w:t>
      </w:r>
      <w:proofErr w:type="spellStart"/>
      <w:r>
        <w:rPr>
          <w:rFonts w:ascii="Arial" w:hAnsi="Arial"/>
          <w:b w:val="0"/>
        </w:rPr>
        <w:t>Elektronik</w:t>
      </w:r>
      <w:proofErr w:type="spellEnd"/>
      <w:r>
        <w:rPr>
          <w:rFonts w:ascii="Arial" w:hAnsi="Arial"/>
          <w:b w:val="0"/>
        </w:rPr>
        <w:t xml:space="preserve"> adopta un enfoque distinto para la fabricación en masa. Los espaciadores SMD «RX», diseñados para grandes cantidades, prescinden de la lámina: </w:t>
      </w:r>
      <w:r w:rsidR="00B96654">
        <w:rPr>
          <w:rFonts w:ascii="Arial" w:hAnsi="Arial"/>
          <w:b w:val="0"/>
        </w:rPr>
        <w:t>l</w:t>
      </w:r>
      <w:r>
        <w:rPr>
          <w:rFonts w:ascii="Arial" w:hAnsi="Arial"/>
          <w:b w:val="0"/>
        </w:rPr>
        <w:t xml:space="preserve">as boquillas especiales de los sistemas de montaje automático pueden manejar fácilmente esta variante de </w:t>
      </w:r>
      <w:r w:rsidR="0079700B">
        <w:rPr>
          <w:rFonts w:ascii="Arial" w:hAnsi="Arial"/>
          <w:b w:val="0"/>
        </w:rPr>
        <w:t>separador</w:t>
      </w:r>
      <w:r>
        <w:rPr>
          <w:rFonts w:ascii="Arial" w:hAnsi="Arial"/>
          <w:b w:val="0"/>
        </w:rPr>
        <w:t xml:space="preserve"> SMD </w:t>
      </w:r>
      <w:r>
        <w:rPr>
          <w:rFonts w:ascii="Arial" w:hAnsi="Arial"/>
          <w:b w:val="0"/>
        </w:rPr>
        <w:lastRenderedPageBreak/>
        <w:t>y posicionarla con precisión sobre la placa de circuito impreso. No se generan residuos ni es necesario retirar las láminas de manera laboriosa.</w:t>
      </w:r>
    </w:p>
    <w:p w14:paraId="388E5088" w14:textId="0405A7D5" w:rsidR="004F1DC0" w:rsidRDefault="00F809D2">
      <w:pPr>
        <w:pStyle w:val="Textkrper"/>
        <w:spacing w:before="120" w:after="120" w:line="260" w:lineRule="exact"/>
        <w:jc w:val="both"/>
        <w:rPr>
          <w:rFonts w:ascii="Arial" w:hAnsi="Arial"/>
          <w:b w:val="0"/>
          <w:bCs w:val="0"/>
        </w:rPr>
      </w:pPr>
      <w:r>
        <w:rPr>
          <w:rFonts w:ascii="Arial" w:hAnsi="Arial"/>
          <w:b w:val="0"/>
        </w:rPr>
        <w:t xml:space="preserve">Los </w:t>
      </w:r>
      <w:r w:rsidR="00675A53">
        <w:rPr>
          <w:rFonts w:ascii="Arial" w:hAnsi="Arial"/>
          <w:b w:val="0"/>
        </w:rPr>
        <w:t xml:space="preserve">separadores </w:t>
      </w:r>
      <w:r>
        <w:rPr>
          <w:rFonts w:ascii="Arial" w:hAnsi="Arial"/>
          <w:b w:val="0"/>
        </w:rPr>
        <w:t xml:space="preserve">SMD no solo permiten un diseño de placas de varias capas, sino que también sirven para el montaje de sensores, LED o pantallas. Asimismo, se pueden utilizar para fijar placas de circuito impreso a sus carcasas y también como soporte en placas grandes o con carga mecánica elevada. </w:t>
      </w:r>
    </w:p>
    <w:p w14:paraId="46B43ECF" w14:textId="0561B872" w:rsidR="004F1DC0" w:rsidRDefault="00B555CB">
      <w:pPr>
        <w:pStyle w:val="Textkrper"/>
        <w:spacing w:before="120" w:after="120" w:line="260" w:lineRule="exact"/>
        <w:jc w:val="both"/>
        <w:rPr>
          <w:rFonts w:ascii="Arial" w:hAnsi="Arial"/>
          <w:b w:val="0"/>
          <w:bCs w:val="0"/>
        </w:rPr>
      </w:pPr>
      <w:r>
        <w:rPr>
          <w:rFonts w:ascii="Arial" w:hAnsi="Arial"/>
          <w:b w:val="0"/>
        </w:rPr>
        <w:t xml:space="preserve">Gracias a su acabado de estaño, los </w:t>
      </w:r>
      <w:r w:rsidR="00675A53">
        <w:rPr>
          <w:rFonts w:ascii="Arial" w:hAnsi="Arial"/>
          <w:b w:val="0"/>
        </w:rPr>
        <w:t xml:space="preserve">separadores </w:t>
      </w:r>
      <w:r>
        <w:rPr>
          <w:rFonts w:ascii="Arial" w:hAnsi="Arial"/>
          <w:b w:val="0"/>
        </w:rPr>
        <w:t xml:space="preserve">SMD resisten múltiples procesos de soldadura sin que su superficie se vea afectada (sin decoloración, burbujas ni fisuras). La combinación óptima de la geometría de los </w:t>
      </w:r>
      <w:proofErr w:type="spellStart"/>
      <w:r>
        <w:rPr>
          <w:rFonts w:ascii="Arial" w:hAnsi="Arial"/>
          <w:b w:val="0"/>
        </w:rPr>
        <w:t>pads</w:t>
      </w:r>
      <w:proofErr w:type="spellEnd"/>
      <w:r>
        <w:rPr>
          <w:rFonts w:ascii="Arial" w:hAnsi="Arial"/>
          <w:b w:val="0"/>
        </w:rPr>
        <w:t xml:space="preserve"> de soldadura, la pasta de soldadura y el espesor de estaño de la aleación superficial da como resultado conexiones mecánicas seguras con elevadas fuerzas de sujeción y pares. </w:t>
      </w:r>
    </w:p>
    <w:p w14:paraId="67ECEA2B" w14:textId="77777777" w:rsidR="004F1DC0" w:rsidRDefault="004F1DC0">
      <w:pPr>
        <w:pStyle w:val="Textkrper"/>
        <w:spacing w:before="120" w:after="120" w:line="260" w:lineRule="exact"/>
        <w:jc w:val="both"/>
        <w:rPr>
          <w:rFonts w:ascii="Arial" w:hAnsi="Arial"/>
          <w:b w:val="0"/>
          <w:bCs w:val="0"/>
        </w:rPr>
      </w:pPr>
    </w:p>
    <w:p w14:paraId="4D247942" w14:textId="77777777" w:rsidR="00AB506D" w:rsidRDefault="00AB506D">
      <w:pPr>
        <w:pStyle w:val="Textkrper"/>
        <w:spacing w:before="120" w:after="120" w:line="260" w:lineRule="exact"/>
        <w:jc w:val="both"/>
        <w:rPr>
          <w:rFonts w:ascii="Arial" w:hAnsi="Arial"/>
          <w:b w:val="0"/>
          <w:bCs w:val="0"/>
          <w:i/>
          <w:iCs/>
        </w:rPr>
      </w:pPr>
    </w:p>
    <w:p w14:paraId="6B0A7FDB" w14:textId="77777777" w:rsidR="004F1DC0" w:rsidRPr="00B96654" w:rsidRDefault="004F1DC0">
      <w:pPr>
        <w:pStyle w:val="PITextkrper"/>
        <w:pBdr>
          <w:top w:val="single" w:sz="4" w:space="1" w:color="auto"/>
        </w:pBdr>
        <w:spacing w:before="240"/>
        <w:rPr>
          <w:b/>
          <w:sz w:val="18"/>
          <w:szCs w:val="18"/>
        </w:rPr>
      </w:pPr>
    </w:p>
    <w:p w14:paraId="3A509689" w14:textId="77777777" w:rsidR="00065DB1" w:rsidRPr="00735520" w:rsidRDefault="00065DB1" w:rsidP="00065DB1">
      <w:pPr>
        <w:spacing w:after="120" w:line="280" w:lineRule="exact"/>
        <w:rPr>
          <w:rFonts w:ascii="Arial" w:hAnsi="Arial" w:cs="Arial"/>
          <w:b/>
          <w:bCs/>
          <w:sz w:val="18"/>
          <w:szCs w:val="18"/>
        </w:rPr>
      </w:pPr>
      <w:r w:rsidRPr="00735520">
        <w:rPr>
          <w:rFonts w:ascii="Arial" w:hAnsi="Arial"/>
          <w:b/>
          <w:sz w:val="18"/>
        </w:rPr>
        <w:t>Imágenes disponibles</w:t>
      </w:r>
    </w:p>
    <w:p w14:paraId="5448A96A" w14:textId="40ABE980" w:rsidR="004F1DC0" w:rsidRDefault="00065DB1" w:rsidP="00065DB1">
      <w:pPr>
        <w:spacing w:after="120" w:line="280" w:lineRule="exact"/>
        <w:rPr>
          <w:rStyle w:val="Hyperlink"/>
          <w:rFonts w:ascii="Arial" w:hAnsi="Arial" w:cs="Arial"/>
          <w:sz w:val="18"/>
          <w:szCs w:val="18"/>
        </w:rPr>
      </w:pPr>
      <w:r w:rsidRPr="00735520">
        <w:rPr>
          <w:rFonts w:ascii="Arial" w:hAnsi="Arial"/>
          <w:sz w:val="18"/>
        </w:rPr>
        <w:t>Las siguientes imágenes se encuentran disponibles para impresión y descarga en:</w:t>
      </w:r>
      <w:r w:rsidRPr="00735520">
        <w:t xml:space="preserve"> </w:t>
      </w:r>
      <w:hyperlink r:id="rId12" w:history="1">
        <w:r w:rsidRPr="00735520">
          <w:rPr>
            <w:rStyle w:val="Hyperlink"/>
            <w:rFonts w:ascii="Arial" w:hAnsi="Arial" w:cs="Arial"/>
            <w:sz w:val="18"/>
            <w:szCs w:val="18"/>
          </w:rPr>
          <w:t>https://kk.htcm.de/press-releases/wuerth/</w:t>
        </w:r>
      </w:hyperlink>
    </w:p>
    <w:tbl>
      <w:tblPr>
        <w:tblStyle w:val="Tabellenraster"/>
        <w:tblW w:w="0" w:type="auto"/>
        <w:tblLook w:val="04A0" w:firstRow="1" w:lastRow="0" w:firstColumn="1" w:lastColumn="0" w:noHBand="0" w:noVBand="1"/>
      </w:tblPr>
      <w:tblGrid>
        <w:gridCol w:w="4206"/>
        <w:gridCol w:w="2870"/>
      </w:tblGrid>
      <w:tr w:rsidR="0031168B" w14:paraId="0F2E242A" w14:textId="77777777" w:rsidTr="003F24E2">
        <w:tc>
          <w:tcPr>
            <w:tcW w:w="4206" w:type="dxa"/>
          </w:tcPr>
          <w:p w14:paraId="02981C7B" w14:textId="063D24D6" w:rsidR="004F1DC0" w:rsidRDefault="00FB03E9">
            <w:pPr>
              <w:spacing w:after="120" w:line="280" w:lineRule="exact"/>
              <w:rPr>
                <w:rFonts w:ascii="Arial" w:hAnsi="Arial" w:cs="Arial"/>
                <w:sz w:val="18"/>
                <w:szCs w:val="18"/>
              </w:rPr>
            </w:pP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rFonts w:ascii="Arial" w:hAnsi="Arial"/>
                <w:sz w:val="18"/>
              </w:rPr>
              <w:br/>
            </w:r>
            <w:r>
              <w:rPr>
                <w:noProof/>
              </w:rPr>
              <w:drawing>
                <wp:anchor distT="0" distB="0" distL="114300" distR="114300" simplePos="0" relativeHeight="251665408" behindDoc="0" locked="0" layoutInCell="1" allowOverlap="1" wp14:anchorId="59F84EE4" wp14:editId="370224E7">
                  <wp:simplePos x="0" y="0"/>
                  <wp:positionH relativeFrom="column">
                    <wp:posOffset>361315</wp:posOffset>
                  </wp:positionH>
                  <wp:positionV relativeFrom="paragraph">
                    <wp:posOffset>85725</wp:posOffset>
                  </wp:positionV>
                  <wp:extent cx="1846580" cy="1534160"/>
                  <wp:effectExtent l="0" t="0" r="1270" b="8890"/>
                  <wp:wrapSquare wrapText="bothSides"/>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868" t="16661" r="9868" b="16661"/>
                          <a:stretch/>
                        </pic:blipFill>
                        <pic:spPr bwMode="auto">
                          <a:xfrm>
                            <a:off x="0" y="0"/>
                            <a:ext cx="1846580" cy="15341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2870" w:type="dxa"/>
            <w:vAlign w:val="center"/>
          </w:tcPr>
          <w:p w14:paraId="1B125765" w14:textId="10EDAC6F" w:rsidR="003F24E2" w:rsidRPr="003F24E2" w:rsidRDefault="003F24E2" w:rsidP="003F24E2">
            <w:pPr>
              <w:pStyle w:val="txt"/>
              <w:rPr>
                <w:b/>
                <w:sz w:val="18"/>
                <w:szCs w:val="18"/>
              </w:rPr>
            </w:pPr>
            <w:r>
              <w:rPr>
                <w:b/>
                <w:sz w:val="18"/>
              </w:rPr>
              <w:br/>
            </w:r>
            <w:r>
              <w:rPr>
                <w:b/>
                <w:sz w:val="18"/>
              </w:rPr>
              <w:br/>
              <w:t xml:space="preserve">Los </w:t>
            </w:r>
            <w:r w:rsidR="00C61658">
              <w:rPr>
                <w:b/>
                <w:sz w:val="18"/>
              </w:rPr>
              <w:t xml:space="preserve">separadores </w:t>
            </w:r>
            <w:r>
              <w:rPr>
                <w:b/>
                <w:sz w:val="18"/>
              </w:rPr>
              <w:t xml:space="preserve">SMD libres de plomo de Würth </w:t>
            </w:r>
            <w:proofErr w:type="spellStart"/>
            <w:r>
              <w:rPr>
                <w:b/>
                <w:sz w:val="18"/>
              </w:rPr>
              <w:t>Elektronik</w:t>
            </w:r>
            <w:proofErr w:type="spellEnd"/>
            <w:r>
              <w:rPr>
                <w:b/>
                <w:sz w:val="18"/>
              </w:rPr>
              <w:t xml:space="preserve"> ofrecen a los fabricantes de electrónica mayor seguridad en su planificación.</w:t>
            </w:r>
            <w:r>
              <w:rPr>
                <w:b/>
                <w:sz w:val="18"/>
              </w:rPr>
              <w:br/>
            </w:r>
            <w:r>
              <w:rPr>
                <w:b/>
                <w:sz w:val="18"/>
              </w:rPr>
              <w:br/>
            </w:r>
            <w:r>
              <w:rPr>
                <w:sz w:val="16"/>
              </w:rPr>
              <w:t xml:space="preserve">Fuente de la imagen: Würth </w:t>
            </w:r>
            <w:proofErr w:type="spellStart"/>
            <w:r>
              <w:rPr>
                <w:sz w:val="16"/>
              </w:rPr>
              <w:t>Elektronik</w:t>
            </w:r>
            <w:proofErr w:type="spellEnd"/>
          </w:p>
          <w:p w14:paraId="20894D6A" w14:textId="29AF803B" w:rsidR="004F1DC0" w:rsidRDefault="004F1DC0">
            <w:pPr>
              <w:autoSpaceDE w:val="0"/>
              <w:autoSpaceDN w:val="0"/>
              <w:adjustRightInd w:val="0"/>
              <w:rPr>
                <w:rFonts w:ascii="Arial" w:hAnsi="Arial" w:cs="Arial"/>
                <w:b/>
                <w:sz w:val="18"/>
                <w:szCs w:val="18"/>
              </w:rPr>
            </w:pPr>
          </w:p>
          <w:p w14:paraId="4E6B8DDD" w14:textId="77777777" w:rsidR="004F1DC0" w:rsidRDefault="004F1DC0">
            <w:pPr>
              <w:spacing w:after="120" w:line="280" w:lineRule="exact"/>
              <w:rPr>
                <w:rFonts w:ascii="Arial" w:hAnsi="Arial" w:cs="Arial"/>
                <w:sz w:val="18"/>
                <w:szCs w:val="18"/>
              </w:rPr>
            </w:pPr>
          </w:p>
        </w:tc>
      </w:tr>
      <w:tr w:rsidR="0031168B" w14:paraId="541CBEFC" w14:textId="77777777" w:rsidTr="003F24E2">
        <w:tc>
          <w:tcPr>
            <w:tcW w:w="4206" w:type="dxa"/>
          </w:tcPr>
          <w:p w14:paraId="782E20AB" w14:textId="7C4645EB" w:rsidR="004F1DC0" w:rsidRDefault="0031168B">
            <w:pPr>
              <w:spacing w:after="120" w:line="280" w:lineRule="exact"/>
              <w:rPr>
                <w:rFonts w:ascii="Arial" w:hAnsi="Arial" w:cs="Arial"/>
                <w:sz w:val="18"/>
                <w:szCs w:val="18"/>
              </w:rPr>
            </w:pPr>
            <w:r>
              <w:rPr>
                <w:rFonts w:ascii="Arial" w:hAnsi="Arial"/>
                <w:noProof/>
                <w:sz w:val="18"/>
              </w:rPr>
              <w:drawing>
                <wp:anchor distT="0" distB="0" distL="114300" distR="114300" simplePos="0" relativeHeight="251666432" behindDoc="1" locked="0" layoutInCell="1" allowOverlap="1" wp14:anchorId="2EF53192" wp14:editId="3C072678">
                  <wp:simplePos x="0" y="0"/>
                  <wp:positionH relativeFrom="column">
                    <wp:posOffset>1270</wp:posOffset>
                  </wp:positionH>
                  <wp:positionV relativeFrom="paragraph">
                    <wp:posOffset>114300</wp:posOffset>
                  </wp:positionV>
                  <wp:extent cx="2529205" cy="1133475"/>
                  <wp:effectExtent l="0" t="0" r="4445" b="9525"/>
                  <wp:wrapTight wrapText="bothSides">
                    <wp:wrapPolygon edited="0">
                      <wp:start x="0" y="0"/>
                      <wp:lineTo x="0" y="21418"/>
                      <wp:lineTo x="21475" y="21418"/>
                      <wp:lineTo x="21475" y="0"/>
                      <wp:lineTo x="0" y="0"/>
                    </wp:wrapPolygon>
                  </wp:wrapTight>
                  <wp:docPr id="666878122" name="Grafik 3" descr="Ein Bild, das Text, Heb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6878122" name="Grafik 3" descr="Ein Bild, das Text, Hebel enthält.&#10;&#10;KI-generierte Inhalte können fehlerhaft sei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9205" cy="1133475"/>
                          </a:xfrm>
                          <a:prstGeom prst="rect">
                            <a:avLst/>
                          </a:prstGeom>
                        </pic:spPr>
                      </pic:pic>
                    </a:graphicData>
                  </a:graphic>
                  <wp14:sizeRelH relativeFrom="margin">
                    <wp14:pctWidth>0</wp14:pctWidth>
                  </wp14:sizeRelH>
                  <wp14:sizeRelV relativeFrom="margin">
                    <wp14:pctHeight>0</wp14:pctHeight>
                  </wp14:sizeRelV>
                </wp:anchor>
              </w:drawing>
            </w:r>
          </w:p>
        </w:tc>
        <w:tc>
          <w:tcPr>
            <w:tcW w:w="2870" w:type="dxa"/>
          </w:tcPr>
          <w:p w14:paraId="7B42FE25" w14:textId="795B8C47" w:rsidR="004F1DC0" w:rsidRPr="0031168B" w:rsidRDefault="003F24E2" w:rsidP="003F24E2">
            <w:pPr>
              <w:spacing w:after="120"/>
              <w:rPr>
                <w:rFonts w:ascii="Arial" w:hAnsi="Arial" w:cs="Arial"/>
                <w:b/>
                <w:sz w:val="18"/>
                <w:szCs w:val="18"/>
              </w:rPr>
            </w:pPr>
            <w:r>
              <w:rPr>
                <w:rFonts w:ascii="Arial" w:hAnsi="Arial"/>
                <w:b/>
                <w:sz w:val="18"/>
              </w:rPr>
              <w:br/>
            </w:r>
            <w:r>
              <w:rPr>
                <w:rFonts w:ascii="Arial" w:hAnsi="Arial"/>
                <w:b/>
                <w:sz w:val="18"/>
              </w:rPr>
              <w:br/>
              <w:t>Ya están disponibles dos nuevos medios de montaje SMD para los espaciadores SMD: las variantes «RR» y «RX.</w:t>
            </w:r>
            <w:r>
              <w:rPr>
                <w:rFonts w:ascii="Arial" w:hAnsi="Arial"/>
                <w:b/>
                <w:sz w:val="18"/>
              </w:rPr>
              <w:br/>
            </w:r>
            <w:r>
              <w:rPr>
                <w:rFonts w:ascii="Arial" w:hAnsi="Arial"/>
                <w:b/>
                <w:sz w:val="18"/>
              </w:rPr>
              <w:br/>
            </w:r>
            <w:r>
              <w:rPr>
                <w:rFonts w:ascii="Arial" w:hAnsi="Arial"/>
                <w:sz w:val="16"/>
              </w:rPr>
              <w:t xml:space="preserve">Fuente de la imagen: Würth </w:t>
            </w:r>
            <w:proofErr w:type="spellStart"/>
            <w:r>
              <w:rPr>
                <w:rFonts w:ascii="Arial" w:hAnsi="Arial"/>
                <w:sz w:val="16"/>
              </w:rPr>
              <w:t>Elektronik</w:t>
            </w:r>
            <w:proofErr w:type="spellEnd"/>
          </w:p>
        </w:tc>
      </w:tr>
    </w:tbl>
    <w:p w14:paraId="5149EFB9" w14:textId="77777777" w:rsidR="00AB506D" w:rsidRDefault="00AB506D">
      <w:pPr>
        <w:pStyle w:val="txt"/>
        <w:rPr>
          <w:bCs/>
          <w:sz w:val="16"/>
          <w:szCs w:val="16"/>
        </w:rPr>
      </w:pPr>
    </w:p>
    <w:p w14:paraId="7FAF6C7C" w14:textId="535A03AF" w:rsidR="003F24E2" w:rsidRDefault="003F24E2">
      <w:pPr>
        <w:rPr>
          <w:rFonts w:ascii="Arial" w:eastAsia="Arial Unicode MS" w:hAnsi="Arial" w:cs="Arial"/>
          <w:b/>
          <w:bCs/>
          <w:color w:val="000000"/>
          <w:sz w:val="18"/>
          <w:szCs w:val="18"/>
        </w:rPr>
      </w:pPr>
      <w:r>
        <w:br w:type="page"/>
      </w:r>
    </w:p>
    <w:p w14:paraId="58C1FD21" w14:textId="77777777" w:rsidR="00795C81" w:rsidRPr="00944A14" w:rsidRDefault="00795C81" w:rsidP="00795C81">
      <w:pPr>
        <w:pStyle w:val="Textkrper"/>
        <w:spacing w:before="120" w:after="120" w:line="260" w:lineRule="exact"/>
        <w:jc w:val="both"/>
        <w:rPr>
          <w:rFonts w:ascii="Arial" w:hAnsi="Arial"/>
          <w:b w:val="0"/>
          <w:bCs w:val="0"/>
        </w:rPr>
      </w:pPr>
    </w:p>
    <w:p w14:paraId="2518B102" w14:textId="77777777" w:rsidR="00795C81" w:rsidRDefault="00795C81" w:rsidP="00795C81">
      <w:pPr>
        <w:pStyle w:val="PITextkrper"/>
        <w:pBdr>
          <w:top w:val="single" w:sz="4" w:space="1" w:color="auto"/>
        </w:pBdr>
        <w:spacing w:before="240"/>
        <w:rPr>
          <w:b/>
          <w:sz w:val="18"/>
          <w:szCs w:val="18"/>
          <w:lang w:val="de-DE"/>
        </w:rPr>
      </w:pPr>
    </w:p>
    <w:p w14:paraId="235A3EB1" w14:textId="77777777" w:rsidR="00065DB1" w:rsidRPr="00735520" w:rsidRDefault="00065DB1" w:rsidP="00065DB1">
      <w:pPr>
        <w:pStyle w:val="Textkrper"/>
        <w:spacing w:before="120" w:after="120" w:line="276" w:lineRule="auto"/>
        <w:jc w:val="both"/>
        <w:rPr>
          <w:rFonts w:ascii="Arial" w:hAnsi="Arial"/>
        </w:rPr>
      </w:pPr>
      <w:bookmarkStart w:id="0" w:name="_Hlk529547556"/>
      <w:bookmarkStart w:id="1" w:name="_Hlk530469551"/>
      <w:r w:rsidRPr="00735520">
        <w:rPr>
          <w:rFonts w:ascii="Arial" w:hAnsi="Arial"/>
        </w:rPr>
        <w:t xml:space="preserve">Acerca del Grupo Würth </w:t>
      </w:r>
      <w:proofErr w:type="spellStart"/>
      <w:r w:rsidRPr="00735520">
        <w:rPr>
          <w:rFonts w:ascii="Arial" w:hAnsi="Arial"/>
        </w:rPr>
        <w:t>Elektronik</w:t>
      </w:r>
      <w:proofErr w:type="spellEnd"/>
      <w:r w:rsidRPr="00735520">
        <w:rPr>
          <w:rFonts w:ascii="Arial" w:hAnsi="Arial"/>
        </w:rPr>
        <w:t xml:space="preserve"> eiSos </w:t>
      </w:r>
    </w:p>
    <w:bookmarkEnd w:id="0"/>
    <w:p w14:paraId="5823D50E" w14:textId="77777777" w:rsidR="00065DB1" w:rsidRPr="00735520" w:rsidRDefault="00065DB1" w:rsidP="00065DB1">
      <w:pPr>
        <w:pStyle w:val="Textkrper"/>
        <w:spacing w:before="120" w:after="120" w:line="276" w:lineRule="auto"/>
        <w:jc w:val="both"/>
        <w:rPr>
          <w:rFonts w:ascii="Arial" w:hAnsi="Arial"/>
          <w:b w:val="0"/>
        </w:rPr>
      </w:pPr>
      <w:r w:rsidRPr="00735520">
        <w:rPr>
          <w:rFonts w:ascii="Arial" w:hAnsi="Arial"/>
          <w:b w:val="0"/>
        </w:rPr>
        <w:t xml:space="preserve">El Grupo Würth </w:t>
      </w:r>
      <w:proofErr w:type="spellStart"/>
      <w:r w:rsidRPr="00735520">
        <w:rPr>
          <w:rFonts w:ascii="Arial" w:hAnsi="Arial"/>
          <w:b w:val="0"/>
        </w:rPr>
        <w:t>Elektronik</w:t>
      </w:r>
      <w:proofErr w:type="spellEnd"/>
      <w:r w:rsidRPr="00735520">
        <w:rPr>
          <w:rFonts w:ascii="Arial" w:hAnsi="Arial"/>
          <w:b w:val="0"/>
        </w:rPr>
        <w:t xml:space="preserve"> eiSos es un fabricante de componentes electrónicos y electromecánicos para la industria electrónica, que aporta soluciones electrónicas innovadoras con su liderazgo tecnológico. Würth </w:t>
      </w:r>
      <w:proofErr w:type="spellStart"/>
      <w:r w:rsidRPr="00735520">
        <w:rPr>
          <w:rFonts w:ascii="Arial" w:hAnsi="Arial"/>
          <w:b w:val="0"/>
        </w:rPr>
        <w:t>Elektronik</w:t>
      </w:r>
      <w:proofErr w:type="spellEnd"/>
      <w:r w:rsidRPr="00735520">
        <w:rPr>
          <w:rFonts w:ascii="Arial" w:hAnsi="Arial"/>
          <w:b w:val="0"/>
        </w:rPr>
        <w:t xml:space="preserve"> eiSos es uno de los mayores fabricantes europeos de componentes pasivos y opera en 50 países. Sus plantas de producción en Europa, Asia y América del Norte suministran productos a un creciente número de clientes en todo el mundo.</w:t>
      </w:r>
    </w:p>
    <w:p w14:paraId="71B1623C" w14:textId="77777777" w:rsidR="00065DB1" w:rsidRDefault="00065DB1" w:rsidP="00065DB1">
      <w:pPr>
        <w:pStyle w:val="Textkrper"/>
        <w:spacing w:before="120" w:after="120" w:line="276" w:lineRule="auto"/>
        <w:jc w:val="both"/>
        <w:rPr>
          <w:rFonts w:ascii="Arial" w:hAnsi="Arial"/>
          <w:b w:val="0"/>
        </w:rPr>
      </w:pPr>
      <w:r w:rsidRPr="00C342ED">
        <w:rPr>
          <w:rFonts w:ascii="Arial" w:hAnsi="Arial"/>
          <w:b w:val="0"/>
          <w:bCs w:val="0"/>
        </w:rPr>
        <w:t>La gama de productos incluye componentes pasivos, módulos de potencia, aisladores digitales, optoelectrónica, componentes electromecánicos, soluciones de gestión térmica, sensores y módulos inalámbricos. La cartera se completa con soluciones personalizadas.</w:t>
      </w:r>
    </w:p>
    <w:p w14:paraId="3D128412" w14:textId="77777777" w:rsidR="00065DB1" w:rsidRDefault="00065DB1" w:rsidP="00065DB1">
      <w:pPr>
        <w:pStyle w:val="Textkrper"/>
        <w:spacing w:before="120" w:after="120" w:line="276" w:lineRule="auto"/>
        <w:jc w:val="both"/>
        <w:rPr>
          <w:rFonts w:ascii="Arial" w:hAnsi="Arial"/>
          <w:b w:val="0"/>
        </w:rPr>
      </w:pPr>
      <w:r w:rsidRPr="00C342ED">
        <w:rPr>
          <w:rFonts w:ascii="Arial" w:hAnsi="Arial"/>
          <w:b w:val="0"/>
        </w:rPr>
        <w:t>La clara vocación de servicio de la empresa se caracteriza por la disponibilidad de todos los componentes del catálogo en stock sin una cantidad mínima de pedido, muestras gratuitas, haciendo hincapié en el soporte técnico proporcionado por el departamento técnico de ventas con las herramientas de selección de componentes.</w:t>
      </w:r>
    </w:p>
    <w:p w14:paraId="0A616C27" w14:textId="77777777" w:rsidR="00065DB1" w:rsidRDefault="00065DB1" w:rsidP="00065DB1">
      <w:pPr>
        <w:pStyle w:val="Textkrper"/>
        <w:spacing w:before="120" w:after="120" w:line="276" w:lineRule="auto"/>
        <w:jc w:val="both"/>
      </w:pPr>
      <w:r w:rsidRPr="00C342ED">
        <w:rPr>
          <w:rFonts w:ascii="Arial" w:hAnsi="Arial"/>
          <w:b w:val="0"/>
        </w:rPr>
        <w:t xml:space="preserve">Würth </w:t>
      </w:r>
      <w:proofErr w:type="spellStart"/>
      <w:r w:rsidRPr="00C342ED">
        <w:rPr>
          <w:rFonts w:ascii="Arial" w:hAnsi="Arial"/>
          <w:b w:val="0"/>
        </w:rPr>
        <w:t>Elektronik</w:t>
      </w:r>
      <w:proofErr w:type="spellEnd"/>
      <w:r w:rsidRPr="00C342ED">
        <w:rPr>
          <w:rFonts w:ascii="Arial" w:hAnsi="Arial"/>
          <w:b w:val="0"/>
        </w:rPr>
        <w:t xml:space="preserve"> forma parte del Grupo Würth, líder del mercado mundial en el desarrollo, la fabricación y la distribución de materiales de montaje y fijación. La empresa emplea a unos 7.</w:t>
      </w:r>
      <w:r>
        <w:rPr>
          <w:rFonts w:ascii="Arial" w:hAnsi="Arial"/>
          <w:b w:val="0"/>
        </w:rPr>
        <w:t>3</w:t>
      </w:r>
      <w:r w:rsidRPr="00C342ED">
        <w:rPr>
          <w:rFonts w:ascii="Arial" w:hAnsi="Arial"/>
          <w:b w:val="0"/>
        </w:rPr>
        <w:t xml:space="preserve">00 trabajadores. </w:t>
      </w:r>
      <w:r w:rsidRPr="002F7933">
        <w:rPr>
          <w:rFonts w:ascii="Arial" w:hAnsi="Arial"/>
          <w:b w:val="0"/>
        </w:rPr>
        <w:t>En el año 202</w:t>
      </w:r>
      <w:r>
        <w:rPr>
          <w:rFonts w:ascii="Arial" w:hAnsi="Arial"/>
          <w:b w:val="0"/>
        </w:rPr>
        <w:t>5</w:t>
      </w:r>
      <w:r w:rsidRPr="002F7933">
        <w:rPr>
          <w:rFonts w:ascii="Arial" w:hAnsi="Arial"/>
          <w:b w:val="0"/>
        </w:rPr>
        <w:t xml:space="preserve">, el grupo Würth </w:t>
      </w:r>
      <w:proofErr w:type="spellStart"/>
      <w:r w:rsidRPr="002F7933">
        <w:rPr>
          <w:rFonts w:ascii="Arial" w:hAnsi="Arial"/>
          <w:b w:val="0"/>
        </w:rPr>
        <w:t>Elektronik</w:t>
      </w:r>
      <w:proofErr w:type="spellEnd"/>
      <w:r w:rsidRPr="002F7933">
        <w:rPr>
          <w:rFonts w:ascii="Arial" w:hAnsi="Arial"/>
          <w:b w:val="0"/>
        </w:rPr>
        <w:t xml:space="preserve"> generó una facturación de 1.0</w:t>
      </w:r>
      <w:r>
        <w:rPr>
          <w:rFonts w:ascii="Arial" w:hAnsi="Arial"/>
          <w:b w:val="0"/>
        </w:rPr>
        <w:t>6</w:t>
      </w:r>
      <w:r w:rsidRPr="002F7933">
        <w:rPr>
          <w:rFonts w:ascii="Arial" w:hAnsi="Arial"/>
          <w:b w:val="0"/>
        </w:rPr>
        <w:t>0 millones de euros.</w:t>
      </w:r>
    </w:p>
    <w:p w14:paraId="567EBDD4" w14:textId="77777777" w:rsidR="00065DB1" w:rsidRPr="00163BBC" w:rsidRDefault="00065DB1" w:rsidP="00065DB1">
      <w:pPr>
        <w:pStyle w:val="Textkrper"/>
        <w:spacing w:before="120" w:after="120" w:line="276" w:lineRule="auto"/>
        <w:rPr>
          <w:rFonts w:ascii="Arial" w:hAnsi="Arial"/>
          <w:b w:val="0"/>
          <w:lang w:val="en-US"/>
        </w:rPr>
      </w:pPr>
      <w:r w:rsidRPr="00163BBC">
        <w:rPr>
          <w:rFonts w:ascii="Arial" w:hAnsi="Arial"/>
          <w:b w:val="0"/>
          <w:lang w:val="en-US"/>
        </w:rPr>
        <w:t>Würth Elektronik: more than you expect!</w:t>
      </w:r>
    </w:p>
    <w:p w14:paraId="5745478E" w14:textId="77777777" w:rsidR="00065DB1" w:rsidRPr="00735520" w:rsidRDefault="00065DB1" w:rsidP="00065DB1">
      <w:pPr>
        <w:pStyle w:val="Textkrper"/>
        <w:spacing w:before="120" w:after="120" w:line="276" w:lineRule="auto"/>
        <w:rPr>
          <w:rFonts w:ascii="Arial" w:hAnsi="Arial"/>
        </w:rPr>
      </w:pPr>
      <w:r w:rsidRPr="00735520">
        <w:rPr>
          <w:rFonts w:ascii="Arial" w:hAnsi="Arial"/>
        </w:rPr>
        <w:t>Más información en www.we-online.com</w:t>
      </w:r>
    </w:p>
    <w:p w14:paraId="17D6EEC0" w14:textId="77777777" w:rsidR="00065DB1" w:rsidRPr="00735520" w:rsidRDefault="00065DB1" w:rsidP="00065DB1">
      <w:pPr>
        <w:pStyle w:val="Textkrper"/>
        <w:spacing w:before="120" w:after="120" w:line="276" w:lineRule="auto"/>
      </w:pPr>
    </w:p>
    <w:tbl>
      <w:tblPr>
        <w:tblW w:w="0" w:type="dxa"/>
        <w:tblLayout w:type="fixed"/>
        <w:tblCellMar>
          <w:left w:w="0" w:type="dxa"/>
          <w:right w:w="0" w:type="dxa"/>
        </w:tblCellMar>
        <w:tblLook w:val="04A0" w:firstRow="1" w:lastRow="0" w:firstColumn="1" w:lastColumn="0" w:noHBand="0" w:noVBand="1"/>
      </w:tblPr>
      <w:tblGrid>
        <w:gridCol w:w="3902"/>
        <w:gridCol w:w="3193"/>
      </w:tblGrid>
      <w:tr w:rsidR="00065DB1" w:rsidRPr="00163BBC" w14:paraId="057D40A4" w14:textId="77777777" w:rsidTr="007416CD">
        <w:tc>
          <w:tcPr>
            <w:tcW w:w="3902" w:type="dxa"/>
            <w:hideMark/>
          </w:tcPr>
          <w:p w14:paraId="2B91FF43" w14:textId="77777777" w:rsidR="00065DB1" w:rsidRPr="00735520" w:rsidRDefault="00065DB1" w:rsidP="007416CD">
            <w:pPr>
              <w:pStyle w:val="Textkrper"/>
              <w:autoSpaceDE/>
              <w:adjustRightInd/>
              <w:spacing w:before="120" w:after="120" w:line="276" w:lineRule="auto"/>
              <w:rPr>
                <w:rFonts w:ascii="Arial" w:hAnsi="Arial"/>
                <w:bCs w:val="0"/>
                <w:szCs w:val="24"/>
              </w:rPr>
            </w:pPr>
            <w:r w:rsidRPr="00735520">
              <w:rPr>
                <w:b w:val="0"/>
                <w:bCs w:val="0"/>
              </w:rPr>
              <w:br w:type="page"/>
            </w:r>
            <w:r w:rsidRPr="00735520">
              <w:rPr>
                <w:rFonts w:ascii="Arial" w:hAnsi="Arial"/>
              </w:rPr>
              <w:t>Más información:</w:t>
            </w:r>
          </w:p>
          <w:p w14:paraId="1AFA7A12" w14:textId="77777777" w:rsidR="00065DB1" w:rsidRPr="0061533B" w:rsidRDefault="00065DB1" w:rsidP="007416CD">
            <w:pPr>
              <w:spacing w:before="120" w:after="120" w:line="276" w:lineRule="auto"/>
              <w:rPr>
                <w:rFonts w:ascii="Arial" w:hAnsi="Arial" w:cs="Arial"/>
                <w:sz w:val="20"/>
                <w:lang w:val="en-US"/>
              </w:rPr>
            </w:pPr>
            <w:r w:rsidRPr="00735520">
              <w:rPr>
                <w:rFonts w:ascii="Arial" w:hAnsi="Arial"/>
                <w:sz w:val="20"/>
              </w:rPr>
              <w:t xml:space="preserve">Würth </w:t>
            </w:r>
            <w:proofErr w:type="spellStart"/>
            <w:r w:rsidRPr="00735520">
              <w:rPr>
                <w:rFonts w:ascii="Arial" w:hAnsi="Arial"/>
                <w:sz w:val="20"/>
              </w:rPr>
              <w:t>Elektronik</w:t>
            </w:r>
            <w:proofErr w:type="spellEnd"/>
            <w:r w:rsidRPr="00735520">
              <w:rPr>
                <w:rFonts w:ascii="Arial" w:hAnsi="Arial"/>
                <w:sz w:val="20"/>
              </w:rPr>
              <w:t xml:space="preserve"> eiSos GmbH &amp; Co. </w:t>
            </w:r>
            <w:r w:rsidRPr="0061533B">
              <w:rPr>
                <w:rFonts w:ascii="Arial" w:hAnsi="Arial"/>
                <w:sz w:val="20"/>
                <w:lang w:val="en-US"/>
              </w:rPr>
              <w:t>KG</w:t>
            </w:r>
            <w:r w:rsidRPr="0061533B">
              <w:rPr>
                <w:lang w:val="en-US"/>
              </w:rPr>
              <w:br/>
            </w:r>
            <w:r w:rsidRPr="0061533B">
              <w:rPr>
                <w:rFonts w:ascii="Arial" w:hAnsi="Arial"/>
                <w:sz w:val="20"/>
                <w:lang w:val="en-US"/>
              </w:rPr>
              <w:t>Sarah Hurst</w:t>
            </w:r>
            <w:r w:rsidRPr="0061533B">
              <w:rPr>
                <w:lang w:val="en-US"/>
              </w:rPr>
              <w:br/>
            </w:r>
            <w:r w:rsidRPr="0061533B">
              <w:rPr>
                <w:rFonts w:ascii="Arial" w:hAnsi="Arial"/>
                <w:sz w:val="20"/>
                <w:lang w:val="en-US"/>
              </w:rPr>
              <w:t>Clarita-Bernhard-Strasse 9</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1629B805" w14:textId="77777777" w:rsidR="00065DB1" w:rsidRPr="0061533B" w:rsidRDefault="00065DB1" w:rsidP="007416CD">
            <w:pPr>
              <w:spacing w:before="120" w:after="120" w:line="276" w:lineRule="auto"/>
              <w:rPr>
                <w:rFonts w:ascii="Arial" w:hAnsi="Arial" w:cs="Arial"/>
                <w:bCs/>
                <w:sz w:val="20"/>
                <w:lang w:val="en-US"/>
              </w:rPr>
            </w:pPr>
            <w:r w:rsidRPr="0061533B">
              <w:rPr>
                <w:rFonts w:ascii="Arial" w:hAnsi="Arial"/>
                <w:sz w:val="20"/>
                <w:lang w:val="en-US"/>
              </w:rPr>
              <w:t>Tel.: +49 7942 945-5186</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xml:space="preserve">: </w:t>
            </w:r>
            <w:r w:rsidRPr="0061533B">
              <w:rPr>
                <w:rFonts w:ascii="Arial" w:hAnsi="Arial"/>
                <w:sz w:val="20"/>
                <w:lang w:val="en-US"/>
              </w:rPr>
              <w:br/>
              <w:t>sarah.hurst@we-online.de</w:t>
            </w:r>
          </w:p>
          <w:p w14:paraId="59854320" w14:textId="77777777" w:rsidR="00065DB1" w:rsidRPr="00735520" w:rsidRDefault="00065DB1" w:rsidP="007416CD">
            <w:pPr>
              <w:spacing w:before="120" w:after="120" w:line="276" w:lineRule="auto"/>
              <w:rPr>
                <w:rFonts w:ascii="Arial" w:hAnsi="Arial" w:cs="Arial"/>
                <w:bCs/>
                <w:sz w:val="20"/>
              </w:rPr>
            </w:pPr>
            <w:r w:rsidRPr="00735520">
              <w:rPr>
                <w:rFonts w:ascii="Arial" w:hAnsi="Arial"/>
                <w:sz w:val="20"/>
              </w:rPr>
              <w:t>www.we-online.com</w:t>
            </w:r>
          </w:p>
        </w:tc>
        <w:tc>
          <w:tcPr>
            <w:tcW w:w="3193" w:type="dxa"/>
            <w:hideMark/>
          </w:tcPr>
          <w:p w14:paraId="686CFC03" w14:textId="77777777" w:rsidR="00065DB1" w:rsidRPr="00735520" w:rsidRDefault="00065DB1" w:rsidP="007416CD">
            <w:pPr>
              <w:pStyle w:val="Textkrper"/>
              <w:tabs>
                <w:tab w:val="left" w:pos="1065"/>
              </w:tabs>
              <w:autoSpaceDE/>
              <w:adjustRightInd/>
              <w:spacing w:before="120" w:after="120" w:line="276" w:lineRule="auto"/>
              <w:rPr>
                <w:rFonts w:ascii="Arial" w:hAnsi="Arial"/>
                <w:bCs w:val="0"/>
                <w:szCs w:val="24"/>
              </w:rPr>
            </w:pPr>
            <w:r w:rsidRPr="00735520">
              <w:rPr>
                <w:rFonts w:ascii="Arial" w:hAnsi="Arial"/>
              </w:rPr>
              <w:t>Contacto para la prensa:</w:t>
            </w:r>
          </w:p>
          <w:p w14:paraId="380CF3AE" w14:textId="77777777" w:rsidR="00065DB1" w:rsidRPr="0061533B" w:rsidRDefault="00065DB1" w:rsidP="007416CD">
            <w:pPr>
              <w:tabs>
                <w:tab w:val="left" w:pos="1065"/>
              </w:tabs>
              <w:spacing w:before="120" w:after="120" w:line="276" w:lineRule="auto"/>
              <w:rPr>
                <w:rFonts w:ascii="Arial" w:hAnsi="Arial" w:cs="Arial"/>
                <w:bCs/>
                <w:sz w:val="20"/>
                <w:lang w:val="en-US"/>
              </w:rPr>
            </w:pPr>
            <w:r w:rsidRPr="0061533B">
              <w:rPr>
                <w:rFonts w:ascii="Arial" w:hAnsi="Arial"/>
                <w:sz w:val="20"/>
                <w:lang w:val="en-US"/>
              </w:rPr>
              <w:t>HighTech communications GmbH</w:t>
            </w:r>
            <w:r w:rsidRPr="0061533B">
              <w:rPr>
                <w:lang w:val="en-US"/>
              </w:rPr>
              <w:br/>
            </w:r>
            <w:r w:rsidRPr="0061533B">
              <w:rPr>
                <w:rFonts w:ascii="Arial" w:hAnsi="Arial"/>
                <w:sz w:val="20"/>
                <w:lang w:val="en-US"/>
              </w:rPr>
              <w:t>Brigitte Basilio</w:t>
            </w:r>
            <w:r w:rsidRPr="0061533B">
              <w:rPr>
                <w:lang w:val="en-US"/>
              </w:rPr>
              <w:br/>
            </w:r>
            <w:proofErr w:type="spellStart"/>
            <w:r w:rsidRPr="0061533B">
              <w:rPr>
                <w:rFonts w:ascii="Arial" w:hAnsi="Arial"/>
                <w:sz w:val="20"/>
                <w:lang w:val="en-US"/>
              </w:rPr>
              <w:t>Brunhamstrasse</w:t>
            </w:r>
            <w:proofErr w:type="spellEnd"/>
            <w:r w:rsidRPr="0061533B">
              <w:rPr>
                <w:rFonts w:ascii="Arial" w:hAnsi="Arial"/>
                <w:sz w:val="20"/>
                <w:lang w:val="en-US"/>
              </w:rPr>
              <w:t xml:space="preserve"> 21</w:t>
            </w:r>
            <w:r w:rsidRPr="0061533B">
              <w:rPr>
                <w:lang w:val="en-US"/>
              </w:rPr>
              <w:br/>
            </w:r>
            <w:r w:rsidRPr="0061533B">
              <w:rPr>
                <w:rFonts w:ascii="Arial" w:hAnsi="Arial"/>
                <w:sz w:val="20"/>
                <w:lang w:val="en-US"/>
              </w:rPr>
              <w:t>81249 München</w:t>
            </w:r>
            <w:r w:rsidRPr="0061533B">
              <w:rPr>
                <w:rFonts w:ascii="Arial" w:hAnsi="Arial"/>
                <w:sz w:val="20"/>
                <w:lang w:val="en-US"/>
              </w:rPr>
              <w:br/>
              <w:t>Alemania</w:t>
            </w:r>
          </w:p>
          <w:p w14:paraId="63ED25F6" w14:textId="77777777" w:rsidR="00065DB1" w:rsidRPr="0061533B" w:rsidRDefault="00065DB1" w:rsidP="007416CD">
            <w:pPr>
              <w:tabs>
                <w:tab w:val="left" w:pos="1065"/>
              </w:tabs>
              <w:spacing w:before="120" w:after="120" w:line="276" w:lineRule="auto"/>
              <w:rPr>
                <w:rFonts w:ascii="Arial" w:hAnsi="Arial" w:cs="Arial"/>
                <w:bCs/>
                <w:sz w:val="20"/>
                <w:lang w:val="en-US"/>
              </w:rPr>
            </w:pPr>
            <w:r w:rsidRPr="0061533B">
              <w:rPr>
                <w:rFonts w:ascii="Arial" w:hAnsi="Arial"/>
                <w:sz w:val="20"/>
                <w:lang w:val="en-US"/>
              </w:rPr>
              <w:t xml:space="preserve">Tel.: +49 89 500778-20 </w:t>
            </w:r>
            <w:r w:rsidRPr="0061533B">
              <w:rPr>
                <w:lang w:val="en-US"/>
              </w:rPr>
              <w:br/>
            </w:r>
            <w:r w:rsidRPr="0061533B">
              <w:rPr>
                <w:rFonts w:ascii="Arial" w:hAnsi="Arial"/>
                <w:sz w:val="20"/>
                <w:lang w:val="en-US"/>
              </w:rPr>
              <w:t xml:space="preserve">Correo </w:t>
            </w:r>
            <w:proofErr w:type="spellStart"/>
            <w:r w:rsidRPr="0061533B">
              <w:rPr>
                <w:rFonts w:ascii="Arial" w:hAnsi="Arial"/>
                <w:sz w:val="20"/>
                <w:lang w:val="en-US"/>
              </w:rPr>
              <w:t>electrónico</w:t>
            </w:r>
            <w:proofErr w:type="spellEnd"/>
            <w:r w:rsidRPr="0061533B">
              <w:rPr>
                <w:rFonts w:ascii="Arial" w:hAnsi="Arial"/>
                <w:sz w:val="20"/>
                <w:lang w:val="en-US"/>
              </w:rPr>
              <w:t>: b.basilio@htcm.de</w:t>
            </w:r>
          </w:p>
          <w:p w14:paraId="1BD640B6" w14:textId="77777777" w:rsidR="00065DB1" w:rsidRPr="00735520" w:rsidRDefault="00065DB1" w:rsidP="007416CD">
            <w:pPr>
              <w:tabs>
                <w:tab w:val="left" w:pos="1065"/>
              </w:tabs>
              <w:spacing w:before="120" w:after="120" w:line="276" w:lineRule="auto"/>
              <w:rPr>
                <w:rFonts w:ascii="Arial" w:hAnsi="Arial" w:cs="Arial"/>
                <w:bCs/>
                <w:sz w:val="20"/>
              </w:rPr>
            </w:pPr>
            <w:r w:rsidRPr="00735520">
              <w:rPr>
                <w:rFonts w:ascii="Arial" w:hAnsi="Arial"/>
                <w:sz w:val="20"/>
              </w:rPr>
              <w:t xml:space="preserve">www.htcm.de </w:t>
            </w:r>
          </w:p>
        </w:tc>
      </w:tr>
      <w:bookmarkEnd w:id="1"/>
    </w:tbl>
    <w:p w14:paraId="74E8D5AD" w14:textId="77777777" w:rsidR="00065DB1" w:rsidRPr="00944A14" w:rsidRDefault="00065DB1" w:rsidP="00065DB1">
      <w:pPr>
        <w:pStyle w:val="PITextkrper"/>
        <w:spacing w:before="240"/>
        <w:rPr>
          <w:b/>
          <w:sz w:val="18"/>
          <w:szCs w:val="18"/>
          <w:lang w:val="de-DE"/>
        </w:rPr>
      </w:pPr>
    </w:p>
    <w:sectPr w:rsidR="00065DB1" w:rsidRPr="00944A14" w:rsidSect="003F24E2">
      <w:headerReference w:type="default" r:id="rId15"/>
      <w:footerReference w:type="default" r:id="rId16"/>
      <w:pgSz w:w="11906" w:h="16838" w:code="9"/>
      <w:pgMar w:top="1985" w:right="3402" w:bottom="1440"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AD46F" w14:textId="77777777" w:rsidR="00DC1B38" w:rsidRDefault="00DC1B38">
      <w:r>
        <w:separator/>
      </w:r>
    </w:p>
  </w:endnote>
  <w:endnote w:type="continuationSeparator" w:id="0">
    <w:p w14:paraId="307F60D0" w14:textId="77777777" w:rsidR="00DC1B38" w:rsidRDefault="00DC1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D625" w14:textId="7CA86B2F" w:rsidR="004F1DC0" w:rsidRPr="00B96654" w:rsidRDefault="00F809D2">
    <w:pPr>
      <w:pStyle w:val="Fuzeile"/>
      <w:tabs>
        <w:tab w:val="clear" w:pos="4536"/>
        <w:tab w:val="clear" w:pos="9072"/>
        <w:tab w:val="right" w:pos="7088"/>
      </w:tabs>
      <w:rPr>
        <w:rFonts w:ascii="Arial" w:hAnsi="Arial" w:cs="Arial"/>
        <w:noProof/>
        <w:snapToGrid w:val="0"/>
        <w:sz w:val="16"/>
        <w:szCs w:val="16"/>
        <w:lang w:val="en-GB"/>
      </w:rPr>
    </w:pPr>
    <w:r>
      <w:rPr>
        <w:rFonts w:ascii="Arial" w:hAnsi="Arial" w:cs="Arial"/>
        <w:snapToGrid w:val="0"/>
        <w:sz w:val="16"/>
      </w:rPr>
      <w:fldChar w:fldCharType="begin"/>
    </w:r>
    <w:r w:rsidRPr="00B96654">
      <w:rPr>
        <w:rFonts w:ascii="Arial" w:hAnsi="Arial" w:cs="Arial"/>
        <w:snapToGrid w:val="0"/>
        <w:sz w:val="16"/>
        <w:lang w:val="en-GB"/>
      </w:rPr>
      <w:instrText xml:space="preserve"> FILENAME  \* MERGEFORMAT </w:instrText>
    </w:r>
    <w:r>
      <w:rPr>
        <w:rFonts w:ascii="Arial" w:hAnsi="Arial" w:cs="Arial"/>
        <w:snapToGrid w:val="0"/>
        <w:sz w:val="16"/>
      </w:rPr>
      <w:fldChar w:fldCharType="separate"/>
    </w:r>
    <w:r w:rsidR="00FB03E9" w:rsidRPr="00B96654">
      <w:rPr>
        <w:rFonts w:ascii="Arial" w:hAnsi="Arial" w:cs="Arial"/>
        <w:snapToGrid w:val="0"/>
        <w:sz w:val="16"/>
        <w:lang w:val="en-GB"/>
      </w:rPr>
      <w:t>WTH1PI1415</w:t>
    </w:r>
    <w:r w:rsidR="00065DB1">
      <w:rPr>
        <w:rFonts w:ascii="Arial" w:hAnsi="Arial" w:cs="Arial"/>
        <w:snapToGrid w:val="0"/>
        <w:sz w:val="16"/>
        <w:lang w:val="en-GB"/>
      </w:rPr>
      <w:t>_es</w:t>
    </w:r>
    <w:r>
      <w:rPr>
        <w:rFonts w:ascii="Arial" w:hAnsi="Arial" w:cs="Arial"/>
        <w:snapToGrid w:val="0"/>
        <w:sz w:val="16"/>
      </w:rPr>
      <w:fldChar w:fldCharType="end"/>
    </w:r>
    <w:r w:rsidRPr="00B96654">
      <w:rPr>
        <w:rFonts w:ascii="Arial" w:hAnsi="Arial"/>
        <w:snapToGrid w:val="0"/>
        <w:sz w:val="16"/>
        <w:lang w:val="en-G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F0899" w14:textId="77777777" w:rsidR="00DC1B38" w:rsidRDefault="00DC1B38">
      <w:r>
        <w:separator/>
      </w:r>
    </w:p>
  </w:footnote>
  <w:footnote w:type="continuationSeparator" w:id="0">
    <w:p w14:paraId="3A61B953" w14:textId="77777777" w:rsidR="00DC1B38" w:rsidRDefault="00DC1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AF3C9" w14:textId="77777777" w:rsidR="004F1DC0" w:rsidRDefault="00F809D2">
    <w:pPr>
      <w:pStyle w:val="Kopfzeile"/>
      <w:tabs>
        <w:tab w:val="clear" w:pos="9072"/>
        <w:tab w:val="right" w:pos="9498"/>
      </w:tabs>
    </w:pPr>
    <w:r>
      <w:rPr>
        <w:noProof/>
      </w:rPr>
      <w:drawing>
        <wp:anchor distT="0" distB="0" distL="114300" distR="114300" simplePos="0" relativeHeight="251657728" behindDoc="1" locked="0" layoutInCell="0" allowOverlap="1" wp14:anchorId="64E8E378" wp14:editId="556B5EF0">
          <wp:simplePos x="0" y="0"/>
          <wp:positionH relativeFrom="column">
            <wp:posOffset>4191000</wp:posOffset>
          </wp:positionH>
          <wp:positionV relativeFrom="paragraph">
            <wp:posOffset>114935</wp:posOffset>
          </wp:positionV>
          <wp:extent cx="1889760" cy="756285"/>
          <wp:effectExtent l="0" t="0" r="0" b="0"/>
          <wp:wrapNone/>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9760" cy="7562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65641"/>
    <w:multiLevelType w:val="hybridMultilevel"/>
    <w:tmpl w:val="199E4A94"/>
    <w:lvl w:ilvl="0" w:tplc="D9284CAE">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1F6C65"/>
    <w:multiLevelType w:val="hybridMultilevel"/>
    <w:tmpl w:val="CCD8036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B11DCB"/>
    <w:multiLevelType w:val="hybridMultilevel"/>
    <w:tmpl w:val="B1BE584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BEC67FB"/>
    <w:multiLevelType w:val="hybridMultilevel"/>
    <w:tmpl w:val="16DE9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A2964EF"/>
    <w:multiLevelType w:val="hybridMultilevel"/>
    <w:tmpl w:val="29C4A9DA"/>
    <w:lvl w:ilvl="0" w:tplc="4192D80E">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B422206"/>
    <w:multiLevelType w:val="hybridMultilevel"/>
    <w:tmpl w:val="67E2D026"/>
    <w:lvl w:ilvl="0" w:tplc="11AC66C0">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744A7DF0"/>
    <w:multiLevelType w:val="hybridMultilevel"/>
    <w:tmpl w:val="F1142D86"/>
    <w:lvl w:ilvl="0" w:tplc="9528BB46">
      <w:start w:val="5"/>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C50472"/>
    <w:multiLevelType w:val="multilevel"/>
    <w:tmpl w:val="CEDC60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6616707">
    <w:abstractNumId w:val="7"/>
  </w:num>
  <w:num w:numId="2" w16cid:durableId="1528327044">
    <w:abstractNumId w:val="4"/>
  </w:num>
  <w:num w:numId="3" w16cid:durableId="1909414051">
    <w:abstractNumId w:val="5"/>
  </w:num>
  <w:num w:numId="4" w16cid:durableId="200173839">
    <w:abstractNumId w:val="6"/>
  </w:num>
  <w:num w:numId="5" w16cid:durableId="1840074484">
    <w:abstractNumId w:val="0"/>
  </w:num>
  <w:num w:numId="6" w16cid:durableId="1355614005">
    <w:abstractNumId w:val="1"/>
  </w:num>
  <w:num w:numId="7" w16cid:durableId="1585146742">
    <w:abstractNumId w:val="2"/>
  </w:num>
  <w:num w:numId="8" w16cid:durableId="1323391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DC0"/>
    <w:rsid w:val="0005718D"/>
    <w:rsid w:val="00065DB1"/>
    <w:rsid w:val="000B1212"/>
    <w:rsid w:val="001146F3"/>
    <w:rsid w:val="00131C3F"/>
    <w:rsid w:val="00155736"/>
    <w:rsid w:val="001F793E"/>
    <w:rsid w:val="00202757"/>
    <w:rsid w:val="0024370E"/>
    <w:rsid w:val="002A1B0F"/>
    <w:rsid w:val="0031168B"/>
    <w:rsid w:val="0031362E"/>
    <w:rsid w:val="00347686"/>
    <w:rsid w:val="00381FB9"/>
    <w:rsid w:val="0039506E"/>
    <w:rsid w:val="003A3748"/>
    <w:rsid w:val="003F24E2"/>
    <w:rsid w:val="0040048A"/>
    <w:rsid w:val="004056D3"/>
    <w:rsid w:val="00414820"/>
    <w:rsid w:val="00431768"/>
    <w:rsid w:val="00484A8B"/>
    <w:rsid w:val="004F1DC0"/>
    <w:rsid w:val="00581BE8"/>
    <w:rsid w:val="005F6EDE"/>
    <w:rsid w:val="00640014"/>
    <w:rsid w:val="00675A53"/>
    <w:rsid w:val="006836B8"/>
    <w:rsid w:val="007544CF"/>
    <w:rsid w:val="00795C81"/>
    <w:rsid w:val="0079700B"/>
    <w:rsid w:val="007A7319"/>
    <w:rsid w:val="007A7517"/>
    <w:rsid w:val="008151E6"/>
    <w:rsid w:val="008654AB"/>
    <w:rsid w:val="008B2BC2"/>
    <w:rsid w:val="008E0B0F"/>
    <w:rsid w:val="009650B9"/>
    <w:rsid w:val="009C5B2E"/>
    <w:rsid w:val="00A16C48"/>
    <w:rsid w:val="00A8333D"/>
    <w:rsid w:val="00AB506D"/>
    <w:rsid w:val="00AC5EEA"/>
    <w:rsid w:val="00B13663"/>
    <w:rsid w:val="00B152D1"/>
    <w:rsid w:val="00B46D33"/>
    <w:rsid w:val="00B47B3B"/>
    <w:rsid w:val="00B5443E"/>
    <w:rsid w:val="00B555CB"/>
    <w:rsid w:val="00B96654"/>
    <w:rsid w:val="00BA5145"/>
    <w:rsid w:val="00C00F48"/>
    <w:rsid w:val="00C27684"/>
    <w:rsid w:val="00C343FD"/>
    <w:rsid w:val="00C61658"/>
    <w:rsid w:val="00CA5A7A"/>
    <w:rsid w:val="00CC4FC5"/>
    <w:rsid w:val="00DC1B38"/>
    <w:rsid w:val="00E16D90"/>
    <w:rsid w:val="00E21956"/>
    <w:rsid w:val="00E26F8D"/>
    <w:rsid w:val="00E54B60"/>
    <w:rsid w:val="00E93850"/>
    <w:rsid w:val="00F078C0"/>
    <w:rsid w:val="00F30442"/>
    <w:rsid w:val="00F809D2"/>
    <w:rsid w:val="00FB03E9"/>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42AE05"/>
  <w15:chartTrackingRefBased/>
  <w15:docId w15:val="{1FBC9F60-ECBB-4104-A9EF-FB04B0A88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link w:val="berschrift1Zchn"/>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outlineLvl w:val="1"/>
    </w:pPr>
    <w:rPr>
      <w:rFonts w:ascii="Arial" w:hAnsi="Arial" w:cs="Arial"/>
      <w:b/>
      <w:sz w:val="32"/>
    </w:rPr>
  </w:style>
  <w:style w:type="paragraph" w:styleId="berschrift3">
    <w:name w:val="heading 3"/>
    <w:basedOn w:val="Standard"/>
    <w:next w:val="Standard"/>
    <w:link w:val="berschrift3Zchn"/>
    <w:semiHidden/>
    <w:unhideWhenUsed/>
    <w:qFormat/>
    <w:pPr>
      <w:keepNext/>
      <w:spacing w:before="240" w:after="60"/>
      <w:outlineLvl w:val="2"/>
    </w:pPr>
    <w:rPr>
      <w:rFonts w:ascii="Cambria" w:hAnsi="Cambria"/>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Refrain">
    <w:name w:val="Refrain"/>
    <w:basedOn w:val="Standard"/>
    <w:next w:val="Standard"/>
    <w:pPr>
      <w:tabs>
        <w:tab w:val="left" w:pos="1080"/>
        <w:tab w:val="left" w:pos="3960"/>
      </w:tabs>
    </w:pPr>
    <w:rPr>
      <w:b/>
      <w:bCs/>
    </w:rPr>
  </w:style>
  <w:style w:type="character" w:customStyle="1" w:styleId="Akkorde">
    <w:name w:val="Akkorde"/>
    <w:rPr>
      <w:rFonts w:ascii="Times New Roman" w:hAnsi="Times New Roman"/>
      <w:b/>
      <w:sz w:val="24"/>
      <w:lang w:val="es-ES"/>
    </w:rPr>
  </w:style>
  <w:style w:type="character" w:styleId="Fett">
    <w:name w:val="Strong"/>
    <w:uiPriority w:val="22"/>
    <w:qFormat/>
    <w:rPr>
      <w:b/>
      <w:bCs/>
    </w:rPr>
  </w:style>
  <w:style w:type="character" w:styleId="Hyperlink">
    <w:name w:val="Hyperlink"/>
    <w:rPr>
      <w:color w:val="0000FF"/>
      <w:u w:val="single"/>
    </w:rPr>
  </w:style>
  <w:style w:type="paragraph" w:styleId="Kopfzeile">
    <w:name w:val="header"/>
    <w:basedOn w:val="Standard"/>
    <w:link w:val="KopfzeileZchn"/>
    <w:pPr>
      <w:tabs>
        <w:tab w:val="center" w:pos="4536"/>
        <w:tab w:val="right" w:pos="9072"/>
      </w:tabs>
    </w:pPr>
  </w:style>
  <w:style w:type="paragraph" w:styleId="Fuzeile">
    <w:name w:val="footer"/>
    <w:basedOn w:val="Standard"/>
    <w:link w:val="FuzeileZchn"/>
    <w:pPr>
      <w:tabs>
        <w:tab w:val="center" w:pos="4536"/>
        <w:tab w:val="right" w:pos="9072"/>
      </w:tabs>
    </w:pPr>
  </w:style>
  <w:style w:type="paragraph" w:styleId="StandardWeb">
    <w:name w:val="Normal (Web)"/>
    <w:basedOn w:val="Standard"/>
    <w:pPr>
      <w:spacing w:before="100" w:beforeAutospacing="1" w:after="100" w:afterAutospacing="1"/>
    </w:pPr>
    <w:rPr>
      <w:color w:val="000000"/>
    </w:rPr>
  </w:style>
  <w:style w:type="paragraph" w:styleId="Textkrper">
    <w:name w:val="Body Text"/>
    <w:basedOn w:val="Standard"/>
    <w:link w:val="TextkrperZchn"/>
    <w:pPr>
      <w:autoSpaceDE w:val="0"/>
      <w:autoSpaceDN w:val="0"/>
      <w:adjustRightInd w:val="0"/>
    </w:pPr>
    <w:rPr>
      <w:rFonts w:ascii="Verdana" w:hAnsi="Verdana" w:cs="Arial"/>
      <w:b/>
      <w:bCs/>
      <w:sz w:val="20"/>
      <w:szCs w:val="20"/>
    </w:rPr>
  </w:style>
  <w:style w:type="paragraph" w:styleId="Textkrper3">
    <w:name w:val="Body Text 3"/>
    <w:basedOn w:val="Standard"/>
    <w:rPr>
      <w:rFonts w:ascii="Arial" w:hAnsi="Arial"/>
      <w:b/>
      <w:sz w:val="20"/>
    </w:rPr>
  </w:style>
  <w:style w:type="character" w:customStyle="1" w:styleId="BesuchterHyperlink">
    <w:name w:val="BesuchterHyperlink"/>
    <w:rPr>
      <w:color w:val="800080"/>
      <w:u w:val="single"/>
    </w:rPr>
  </w:style>
  <w:style w:type="paragraph" w:styleId="Textkrper2">
    <w:name w:val="Body Text 2"/>
    <w:basedOn w:val="Standard"/>
    <w:pPr>
      <w:autoSpaceDE w:val="0"/>
      <w:autoSpaceDN w:val="0"/>
      <w:adjustRightInd w:val="0"/>
      <w:spacing w:line="260" w:lineRule="exact"/>
    </w:pPr>
    <w:rPr>
      <w:rFonts w:ascii="Verdana" w:hAnsi="Verdana" w:cs="Arial"/>
      <w:sz w:val="18"/>
      <w:szCs w:val="20"/>
    </w:rPr>
  </w:style>
  <w:style w:type="character" w:styleId="Seitenzahl">
    <w:name w:val="page number"/>
    <w:basedOn w:val="Absatz-Standardschriftart"/>
  </w:style>
  <w:style w:type="character" w:customStyle="1" w:styleId="subpg-hdr">
    <w:name w:val="subpg-hdr"/>
    <w:basedOn w:val="Absatz-Standardschriftart"/>
  </w:style>
  <w:style w:type="character" w:customStyle="1" w:styleId="subpg-txt">
    <w:name w:val="subpg-txt"/>
    <w:basedOn w:val="Absatz-Standardschriftart"/>
  </w:style>
  <w:style w:type="paragraph" w:customStyle="1" w:styleId="BalloonText1">
    <w:name w:val="Balloon Text1"/>
    <w:basedOn w:val="Standard"/>
    <w:semiHidden/>
    <w:rPr>
      <w:rFonts w:ascii="Tahoma" w:hAnsi="Tahoma" w:cs="Tahoma"/>
      <w:sz w:val="16"/>
      <w:szCs w:val="16"/>
    </w:rPr>
  </w:style>
  <w:style w:type="paragraph" w:styleId="Sprechblasentext">
    <w:name w:val="Balloon Text"/>
    <w:basedOn w:val="Standard"/>
    <w:semiHidden/>
    <w:rPr>
      <w:rFonts w:ascii="Tahoma" w:hAnsi="Tahoma" w:cs="Tahoma"/>
      <w:sz w:val="16"/>
      <w:szCs w:val="16"/>
    </w:rPr>
  </w:style>
  <w:style w:type="character" w:customStyle="1" w:styleId="textbold">
    <w:name w:val="textbold"/>
    <w:basedOn w:val="Absatz-Standardschriftart"/>
  </w:style>
  <w:style w:type="character" w:customStyle="1" w:styleId="TextkrperZchn">
    <w:name w:val="Textkörper Zchn"/>
    <w:link w:val="Textkrper"/>
    <w:rPr>
      <w:rFonts w:ascii="Verdana" w:hAnsi="Verdana" w:cs="Arial"/>
      <w:b/>
      <w:bCs/>
    </w:rPr>
  </w:style>
  <w:style w:type="character" w:customStyle="1" w:styleId="berschrift1Zchn">
    <w:name w:val="Überschrift 1 Zchn"/>
    <w:link w:val="berschrift1"/>
    <w:rPr>
      <w:rFonts w:ascii="Arial" w:hAnsi="Arial" w:cs="Arial"/>
      <w:b/>
      <w:bCs/>
      <w:kern w:val="32"/>
      <w:sz w:val="32"/>
      <w:szCs w:val="32"/>
    </w:rPr>
  </w:style>
  <w:style w:type="paragraph" w:customStyle="1" w:styleId="PITextkrper">
    <w:name w:val="PI_Textkörper"/>
    <w:basedOn w:val="Standard"/>
    <w:link w:val="PITextkrperZchn"/>
    <w:pPr>
      <w:overflowPunct w:val="0"/>
      <w:autoSpaceDE w:val="0"/>
      <w:autoSpaceDN w:val="0"/>
      <w:adjustRightInd w:val="0"/>
      <w:spacing w:after="120" w:line="280" w:lineRule="exact"/>
      <w:jc w:val="both"/>
      <w:textAlignment w:val="baseline"/>
    </w:pPr>
    <w:rPr>
      <w:rFonts w:ascii="Arial" w:hAnsi="Arial"/>
      <w:sz w:val="22"/>
      <w:szCs w:val="20"/>
    </w:rPr>
  </w:style>
  <w:style w:type="paragraph" w:customStyle="1" w:styleId="PIAbspann">
    <w:name w:val="PI_Abspann"/>
    <w:basedOn w:val="Standard"/>
    <w:pPr>
      <w:overflowPunct w:val="0"/>
      <w:autoSpaceDE w:val="0"/>
      <w:autoSpaceDN w:val="0"/>
      <w:adjustRightInd w:val="0"/>
      <w:spacing w:after="120" w:line="280" w:lineRule="exact"/>
      <w:jc w:val="both"/>
      <w:textAlignment w:val="baseline"/>
    </w:pPr>
    <w:rPr>
      <w:rFonts w:ascii="Arial" w:hAnsi="Arial"/>
      <w:sz w:val="18"/>
      <w:szCs w:val="20"/>
    </w:rPr>
  </w:style>
  <w:style w:type="paragraph" w:customStyle="1" w:styleId="txt">
    <w:name w:val="txt"/>
    <w:basedOn w:val="Standard"/>
    <w:pPr>
      <w:spacing w:before="100" w:beforeAutospacing="1" w:after="100" w:afterAutospacing="1"/>
    </w:pPr>
    <w:rPr>
      <w:rFonts w:ascii="Arial" w:eastAsia="Arial Unicode MS" w:hAnsi="Arial" w:cs="Arial"/>
      <w:color w:val="000000"/>
      <w:sz w:val="20"/>
      <w:szCs w:val="20"/>
    </w:rPr>
  </w:style>
  <w:style w:type="character" w:styleId="Kommentarzeichen">
    <w:name w:val="annotation reference"/>
    <w:rPr>
      <w:sz w:val="16"/>
      <w:szCs w:val="16"/>
    </w:rPr>
  </w:style>
  <w:style w:type="paragraph" w:styleId="Kommentartext">
    <w:name w:val="annotation text"/>
    <w:basedOn w:val="Standard"/>
    <w:link w:val="KommentartextZchn"/>
    <w:rPr>
      <w:sz w:val="20"/>
      <w:szCs w:val="20"/>
    </w:rPr>
  </w:style>
  <w:style w:type="character" w:customStyle="1" w:styleId="KommentartextZchn">
    <w:name w:val="Kommentartext Zchn"/>
    <w:basedOn w:val="Absatz-Standardschriftart"/>
    <w:link w:val="Kommentartext"/>
  </w:style>
  <w:style w:type="character" w:customStyle="1" w:styleId="FuzeileZchn">
    <w:name w:val="Fußzeile Zchn"/>
    <w:link w:val="Fuzeile"/>
    <w:rPr>
      <w:sz w:val="24"/>
      <w:szCs w:val="24"/>
    </w:rPr>
  </w:style>
  <w:style w:type="paragraph" w:styleId="Kommentarthema">
    <w:name w:val="annotation subject"/>
    <w:basedOn w:val="Kommentartext"/>
    <w:next w:val="Kommentartext"/>
    <w:link w:val="KommentarthemaZchn"/>
    <w:rPr>
      <w:b/>
      <w:bCs/>
    </w:rPr>
  </w:style>
  <w:style w:type="character" w:customStyle="1" w:styleId="KommentarthemaZchn">
    <w:name w:val="Kommentarthema Zchn"/>
    <w:link w:val="Kommentarthema"/>
    <w:rPr>
      <w:b/>
      <w:bCs/>
    </w:rPr>
  </w:style>
  <w:style w:type="character" w:customStyle="1" w:styleId="berschrift3Zchn">
    <w:name w:val="Überschrift 3 Zchn"/>
    <w:link w:val="berschrift3"/>
    <w:semiHidden/>
    <w:rPr>
      <w:rFonts w:ascii="Cambria" w:eastAsia="Times New Roman" w:hAnsi="Cambria" w:cs="Times New Roman"/>
      <w:b/>
      <w:bCs/>
      <w:sz w:val="26"/>
      <w:szCs w:val="26"/>
    </w:rPr>
  </w:style>
  <w:style w:type="paragraph" w:styleId="berarbeitung">
    <w:name w:val="Revision"/>
    <w:hidden/>
    <w:uiPriority w:val="99"/>
    <w:semiHidden/>
    <w:rPr>
      <w:sz w:val="24"/>
      <w:szCs w:val="24"/>
    </w:rPr>
  </w:style>
  <w:style w:type="character" w:customStyle="1" w:styleId="PITextkrperZchn">
    <w:name w:val="PI_Textkörper Zchn"/>
    <w:link w:val="PITextkrper"/>
    <w:locked/>
    <w:rPr>
      <w:rFonts w:ascii="Arial" w:hAnsi="Arial"/>
      <w:sz w:val="22"/>
      <w:lang w:val="es-ES"/>
    </w:rPr>
  </w:style>
  <w:style w:type="character" w:customStyle="1" w:styleId="NichtaufgelsteErwhnung1">
    <w:name w:val="Nicht aufgelöste Erwähnung1"/>
    <w:uiPriority w:val="99"/>
    <w:semiHidden/>
    <w:unhideWhenUsed/>
    <w:rPr>
      <w:color w:val="605E5C"/>
      <w:shd w:val="clear" w:color="auto" w:fill="E1DFDD"/>
    </w:rPr>
  </w:style>
  <w:style w:type="paragraph" w:styleId="Listenabsatz">
    <w:name w:val="List Paragraph"/>
    <w:basedOn w:val="Standard"/>
    <w:uiPriority w:val="34"/>
    <w:qFormat/>
    <w:pPr>
      <w:ind w:left="720"/>
      <w:contextualSpacing/>
    </w:pPr>
    <w:rPr>
      <w:rFonts w:ascii="Calibri" w:eastAsia="Calibri" w:hAnsi="Calibri" w:cs="Calibri"/>
      <w:sz w:val="22"/>
      <w:szCs w:val="22"/>
      <w:lang w:eastAsia="en-US"/>
    </w:rPr>
  </w:style>
  <w:style w:type="character" w:customStyle="1" w:styleId="contact-label">
    <w:name w:val="contact-label"/>
    <w:basedOn w:val="Absatz-Standardschriftart"/>
  </w:style>
  <w:style w:type="character" w:styleId="BesuchterLink">
    <w:name w:val="FollowedHyperlink"/>
    <w:rPr>
      <w:color w:val="954F72"/>
      <w:u w:val="single"/>
    </w:r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fzeileZchn">
    <w:name w:val="Kopfzeile Zchn"/>
    <w:basedOn w:val="Absatz-Standardschriftart"/>
    <w:link w:val="Kopfzeile"/>
    <w:rPr>
      <w:sz w:val="24"/>
      <w:szCs w:val="24"/>
    </w:rPr>
  </w:style>
  <w:style w:type="character" w:styleId="NichtaufgelsteErwhnung">
    <w:name w:val="Unresolved Mention"/>
    <w:basedOn w:val="Absatz-Standardschriftart"/>
    <w:uiPriority w:val="99"/>
    <w:semiHidden/>
    <w:unhideWhenUsed/>
    <w:rsid w:val="00F80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13904">
      <w:bodyDiv w:val="1"/>
      <w:marLeft w:val="0"/>
      <w:marRight w:val="0"/>
      <w:marTop w:val="0"/>
      <w:marBottom w:val="0"/>
      <w:divBdr>
        <w:top w:val="none" w:sz="0" w:space="0" w:color="auto"/>
        <w:left w:val="none" w:sz="0" w:space="0" w:color="auto"/>
        <w:bottom w:val="none" w:sz="0" w:space="0" w:color="auto"/>
        <w:right w:val="none" w:sz="0" w:space="0" w:color="auto"/>
      </w:divBdr>
    </w:div>
    <w:div w:id="245311136">
      <w:bodyDiv w:val="1"/>
      <w:marLeft w:val="0"/>
      <w:marRight w:val="0"/>
      <w:marTop w:val="0"/>
      <w:marBottom w:val="0"/>
      <w:divBdr>
        <w:top w:val="none" w:sz="0" w:space="0" w:color="auto"/>
        <w:left w:val="none" w:sz="0" w:space="0" w:color="auto"/>
        <w:bottom w:val="none" w:sz="0" w:space="0" w:color="auto"/>
        <w:right w:val="none" w:sz="0" w:space="0" w:color="auto"/>
      </w:divBdr>
    </w:div>
    <w:div w:id="252205636">
      <w:bodyDiv w:val="1"/>
      <w:marLeft w:val="0"/>
      <w:marRight w:val="0"/>
      <w:marTop w:val="0"/>
      <w:marBottom w:val="0"/>
      <w:divBdr>
        <w:top w:val="none" w:sz="0" w:space="0" w:color="auto"/>
        <w:left w:val="none" w:sz="0" w:space="0" w:color="auto"/>
        <w:bottom w:val="none" w:sz="0" w:space="0" w:color="auto"/>
        <w:right w:val="none" w:sz="0" w:space="0" w:color="auto"/>
      </w:divBdr>
      <w:divsChild>
        <w:div w:id="710304085">
          <w:marLeft w:val="0"/>
          <w:marRight w:val="0"/>
          <w:marTop w:val="0"/>
          <w:marBottom w:val="0"/>
          <w:divBdr>
            <w:top w:val="none" w:sz="0" w:space="0" w:color="auto"/>
            <w:left w:val="none" w:sz="0" w:space="0" w:color="auto"/>
            <w:bottom w:val="none" w:sz="0" w:space="0" w:color="auto"/>
            <w:right w:val="none" w:sz="0" w:space="0" w:color="auto"/>
          </w:divBdr>
        </w:div>
      </w:divsChild>
    </w:div>
    <w:div w:id="305428082">
      <w:bodyDiv w:val="1"/>
      <w:marLeft w:val="0"/>
      <w:marRight w:val="0"/>
      <w:marTop w:val="0"/>
      <w:marBottom w:val="0"/>
      <w:divBdr>
        <w:top w:val="none" w:sz="0" w:space="0" w:color="auto"/>
        <w:left w:val="none" w:sz="0" w:space="0" w:color="auto"/>
        <w:bottom w:val="none" w:sz="0" w:space="0" w:color="auto"/>
        <w:right w:val="none" w:sz="0" w:space="0" w:color="auto"/>
      </w:divBdr>
    </w:div>
    <w:div w:id="306279840">
      <w:bodyDiv w:val="1"/>
      <w:marLeft w:val="0"/>
      <w:marRight w:val="0"/>
      <w:marTop w:val="0"/>
      <w:marBottom w:val="0"/>
      <w:divBdr>
        <w:top w:val="none" w:sz="0" w:space="0" w:color="auto"/>
        <w:left w:val="none" w:sz="0" w:space="0" w:color="auto"/>
        <w:bottom w:val="none" w:sz="0" w:space="0" w:color="auto"/>
        <w:right w:val="none" w:sz="0" w:space="0" w:color="auto"/>
      </w:divBdr>
    </w:div>
    <w:div w:id="450242541">
      <w:bodyDiv w:val="1"/>
      <w:marLeft w:val="0"/>
      <w:marRight w:val="0"/>
      <w:marTop w:val="0"/>
      <w:marBottom w:val="0"/>
      <w:divBdr>
        <w:top w:val="none" w:sz="0" w:space="0" w:color="auto"/>
        <w:left w:val="none" w:sz="0" w:space="0" w:color="auto"/>
        <w:bottom w:val="none" w:sz="0" w:space="0" w:color="auto"/>
        <w:right w:val="none" w:sz="0" w:space="0" w:color="auto"/>
      </w:divBdr>
    </w:div>
    <w:div w:id="553397544">
      <w:bodyDiv w:val="1"/>
      <w:marLeft w:val="0"/>
      <w:marRight w:val="0"/>
      <w:marTop w:val="0"/>
      <w:marBottom w:val="0"/>
      <w:divBdr>
        <w:top w:val="none" w:sz="0" w:space="0" w:color="auto"/>
        <w:left w:val="none" w:sz="0" w:space="0" w:color="auto"/>
        <w:bottom w:val="none" w:sz="0" w:space="0" w:color="auto"/>
        <w:right w:val="none" w:sz="0" w:space="0" w:color="auto"/>
      </w:divBdr>
    </w:div>
    <w:div w:id="585380164">
      <w:bodyDiv w:val="1"/>
      <w:marLeft w:val="0"/>
      <w:marRight w:val="0"/>
      <w:marTop w:val="0"/>
      <w:marBottom w:val="0"/>
      <w:divBdr>
        <w:top w:val="none" w:sz="0" w:space="0" w:color="auto"/>
        <w:left w:val="none" w:sz="0" w:space="0" w:color="auto"/>
        <w:bottom w:val="none" w:sz="0" w:space="0" w:color="auto"/>
        <w:right w:val="none" w:sz="0" w:space="0" w:color="auto"/>
      </w:divBdr>
    </w:div>
    <w:div w:id="707799163">
      <w:bodyDiv w:val="1"/>
      <w:marLeft w:val="0"/>
      <w:marRight w:val="0"/>
      <w:marTop w:val="0"/>
      <w:marBottom w:val="0"/>
      <w:divBdr>
        <w:top w:val="none" w:sz="0" w:space="0" w:color="auto"/>
        <w:left w:val="none" w:sz="0" w:space="0" w:color="auto"/>
        <w:bottom w:val="none" w:sz="0" w:space="0" w:color="auto"/>
        <w:right w:val="none" w:sz="0" w:space="0" w:color="auto"/>
      </w:divBdr>
    </w:div>
    <w:div w:id="734087775">
      <w:bodyDiv w:val="1"/>
      <w:marLeft w:val="0"/>
      <w:marRight w:val="0"/>
      <w:marTop w:val="0"/>
      <w:marBottom w:val="0"/>
      <w:divBdr>
        <w:top w:val="none" w:sz="0" w:space="0" w:color="auto"/>
        <w:left w:val="none" w:sz="0" w:space="0" w:color="auto"/>
        <w:bottom w:val="none" w:sz="0" w:space="0" w:color="auto"/>
        <w:right w:val="none" w:sz="0" w:space="0" w:color="auto"/>
      </w:divBdr>
    </w:div>
    <w:div w:id="856697271">
      <w:bodyDiv w:val="1"/>
      <w:marLeft w:val="0"/>
      <w:marRight w:val="0"/>
      <w:marTop w:val="0"/>
      <w:marBottom w:val="0"/>
      <w:divBdr>
        <w:top w:val="none" w:sz="0" w:space="0" w:color="auto"/>
        <w:left w:val="none" w:sz="0" w:space="0" w:color="auto"/>
        <w:bottom w:val="none" w:sz="0" w:space="0" w:color="auto"/>
        <w:right w:val="none" w:sz="0" w:space="0" w:color="auto"/>
      </w:divBdr>
    </w:div>
    <w:div w:id="909775190">
      <w:bodyDiv w:val="1"/>
      <w:marLeft w:val="0"/>
      <w:marRight w:val="0"/>
      <w:marTop w:val="0"/>
      <w:marBottom w:val="0"/>
      <w:divBdr>
        <w:top w:val="none" w:sz="0" w:space="0" w:color="auto"/>
        <w:left w:val="none" w:sz="0" w:space="0" w:color="auto"/>
        <w:bottom w:val="none" w:sz="0" w:space="0" w:color="auto"/>
        <w:right w:val="none" w:sz="0" w:space="0" w:color="auto"/>
      </w:divBdr>
    </w:div>
    <w:div w:id="996230817">
      <w:bodyDiv w:val="1"/>
      <w:marLeft w:val="0"/>
      <w:marRight w:val="0"/>
      <w:marTop w:val="0"/>
      <w:marBottom w:val="0"/>
      <w:divBdr>
        <w:top w:val="none" w:sz="0" w:space="0" w:color="auto"/>
        <w:left w:val="none" w:sz="0" w:space="0" w:color="auto"/>
        <w:bottom w:val="none" w:sz="0" w:space="0" w:color="auto"/>
        <w:right w:val="none" w:sz="0" w:space="0" w:color="auto"/>
      </w:divBdr>
    </w:div>
    <w:div w:id="1186483720">
      <w:bodyDiv w:val="1"/>
      <w:marLeft w:val="0"/>
      <w:marRight w:val="0"/>
      <w:marTop w:val="0"/>
      <w:marBottom w:val="0"/>
      <w:divBdr>
        <w:top w:val="none" w:sz="0" w:space="0" w:color="auto"/>
        <w:left w:val="none" w:sz="0" w:space="0" w:color="auto"/>
        <w:bottom w:val="none" w:sz="0" w:space="0" w:color="auto"/>
        <w:right w:val="none" w:sz="0" w:space="0" w:color="auto"/>
      </w:divBdr>
    </w:div>
    <w:div w:id="1207107945">
      <w:bodyDiv w:val="1"/>
      <w:marLeft w:val="0"/>
      <w:marRight w:val="0"/>
      <w:marTop w:val="0"/>
      <w:marBottom w:val="0"/>
      <w:divBdr>
        <w:top w:val="none" w:sz="0" w:space="0" w:color="auto"/>
        <w:left w:val="none" w:sz="0" w:space="0" w:color="auto"/>
        <w:bottom w:val="none" w:sz="0" w:space="0" w:color="auto"/>
        <w:right w:val="none" w:sz="0" w:space="0" w:color="auto"/>
      </w:divBdr>
    </w:div>
    <w:div w:id="1244606658">
      <w:bodyDiv w:val="1"/>
      <w:marLeft w:val="0"/>
      <w:marRight w:val="0"/>
      <w:marTop w:val="0"/>
      <w:marBottom w:val="0"/>
      <w:divBdr>
        <w:top w:val="none" w:sz="0" w:space="0" w:color="auto"/>
        <w:left w:val="none" w:sz="0" w:space="0" w:color="auto"/>
        <w:bottom w:val="none" w:sz="0" w:space="0" w:color="auto"/>
        <w:right w:val="none" w:sz="0" w:space="0" w:color="auto"/>
      </w:divBdr>
      <w:divsChild>
        <w:div w:id="1433822440">
          <w:marLeft w:val="0"/>
          <w:marRight w:val="0"/>
          <w:marTop w:val="0"/>
          <w:marBottom w:val="0"/>
          <w:divBdr>
            <w:top w:val="none" w:sz="0" w:space="0" w:color="auto"/>
            <w:left w:val="none" w:sz="0" w:space="0" w:color="auto"/>
            <w:bottom w:val="none" w:sz="0" w:space="0" w:color="auto"/>
            <w:right w:val="none" w:sz="0" w:space="0" w:color="auto"/>
          </w:divBdr>
        </w:div>
      </w:divsChild>
    </w:div>
    <w:div w:id="1372341378">
      <w:bodyDiv w:val="1"/>
      <w:marLeft w:val="0"/>
      <w:marRight w:val="0"/>
      <w:marTop w:val="0"/>
      <w:marBottom w:val="0"/>
      <w:divBdr>
        <w:top w:val="none" w:sz="0" w:space="0" w:color="auto"/>
        <w:left w:val="none" w:sz="0" w:space="0" w:color="auto"/>
        <w:bottom w:val="none" w:sz="0" w:space="0" w:color="auto"/>
        <w:right w:val="none" w:sz="0" w:space="0" w:color="auto"/>
      </w:divBdr>
    </w:div>
    <w:div w:id="1410076923">
      <w:bodyDiv w:val="1"/>
      <w:marLeft w:val="0"/>
      <w:marRight w:val="0"/>
      <w:marTop w:val="0"/>
      <w:marBottom w:val="0"/>
      <w:divBdr>
        <w:top w:val="none" w:sz="0" w:space="0" w:color="auto"/>
        <w:left w:val="none" w:sz="0" w:space="0" w:color="auto"/>
        <w:bottom w:val="none" w:sz="0" w:space="0" w:color="auto"/>
        <w:right w:val="none" w:sz="0" w:space="0" w:color="auto"/>
      </w:divBdr>
    </w:div>
    <w:div w:id="1507288875">
      <w:bodyDiv w:val="1"/>
      <w:marLeft w:val="0"/>
      <w:marRight w:val="0"/>
      <w:marTop w:val="0"/>
      <w:marBottom w:val="0"/>
      <w:divBdr>
        <w:top w:val="none" w:sz="0" w:space="0" w:color="auto"/>
        <w:left w:val="none" w:sz="0" w:space="0" w:color="auto"/>
        <w:bottom w:val="none" w:sz="0" w:space="0" w:color="auto"/>
        <w:right w:val="none" w:sz="0" w:space="0" w:color="auto"/>
      </w:divBdr>
    </w:div>
    <w:div w:id="1538659371">
      <w:bodyDiv w:val="1"/>
      <w:marLeft w:val="0"/>
      <w:marRight w:val="0"/>
      <w:marTop w:val="0"/>
      <w:marBottom w:val="0"/>
      <w:divBdr>
        <w:top w:val="none" w:sz="0" w:space="0" w:color="auto"/>
        <w:left w:val="none" w:sz="0" w:space="0" w:color="auto"/>
        <w:bottom w:val="none" w:sz="0" w:space="0" w:color="auto"/>
        <w:right w:val="none" w:sz="0" w:space="0" w:color="auto"/>
      </w:divBdr>
    </w:div>
    <w:div w:id="1644235861">
      <w:bodyDiv w:val="1"/>
      <w:marLeft w:val="0"/>
      <w:marRight w:val="0"/>
      <w:marTop w:val="0"/>
      <w:marBottom w:val="0"/>
      <w:divBdr>
        <w:top w:val="none" w:sz="0" w:space="0" w:color="auto"/>
        <w:left w:val="none" w:sz="0" w:space="0" w:color="auto"/>
        <w:bottom w:val="none" w:sz="0" w:space="0" w:color="auto"/>
        <w:right w:val="none" w:sz="0" w:space="0" w:color="auto"/>
      </w:divBdr>
      <w:divsChild>
        <w:div w:id="348144484">
          <w:marLeft w:val="0"/>
          <w:marRight w:val="0"/>
          <w:marTop w:val="0"/>
          <w:marBottom w:val="0"/>
          <w:divBdr>
            <w:top w:val="none" w:sz="0" w:space="0" w:color="auto"/>
            <w:left w:val="none" w:sz="0" w:space="0" w:color="auto"/>
            <w:bottom w:val="none" w:sz="0" w:space="0" w:color="auto"/>
            <w:right w:val="none" w:sz="0" w:space="0" w:color="auto"/>
          </w:divBdr>
        </w:div>
      </w:divsChild>
    </w:div>
    <w:div w:id="1731464580">
      <w:bodyDiv w:val="1"/>
      <w:marLeft w:val="0"/>
      <w:marRight w:val="0"/>
      <w:marTop w:val="0"/>
      <w:marBottom w:val="0"/>
      <w:divBdr>
        <w:top w:val="none" w:sz="0" w:space="0" w:color="auto"/>
        <w:left w:val="none" w:sz="0" w:space="0" w:color="auto"/>
        <w:bottom w:val="none" w:sz="0" w:space="0" w:color="auto"/>
        <w:right w:val="none" w:sz="0" w:space="0" w:color="auto"/>
      </w:divBdr>
    </w:div>
    <w:div w:id="1731923367">
      <w:bodyDiv w:val="1"/>
      <w:marLeft w:val="0"/>
      <w:marRight w:val="0"/>
      <w:marTop w:val="0"/>
      <w:marBottom w:val="0"/>
      <w:divBdr>
        <w:top w:val="none" w:sz="0" w:space="0" w:color="auto"/>
        <w:left w:val="none" w:sz="0" w:space="0" w:color="auto"/>
        <w:bottom w:val="none" w:sz="0" w:space="0" w:color="auto"/>
        <w:right w:val="none" w:sz="0" w:space="0" w:color="auto"/>
      </w:divBdr>
    </w:div>
    <w:div w:id="1875002193">
      <w:bodyDiv w:val="1"/>
      <w:marLeft w:val="0"/>
      <w:marRight w:val="0"/>
      <w:marTop w:val="0"/>
      <w:marBottom w:val="0"/>
      <w:divBdr>
        <w:top w:val="none" w:sz="0" w:space="0" w:color="auto"/>
        <w:left w:val="none" w:sz="0" w:space="0" w:color="auto"/>
        <w:bottom w:val="none" w:sz="0" w:space="0" w:color="auto"/>
        <w:right w:val="none" w:sz="0" w:space="0" w:color="auto"/>
      </w:divBdr>
    </w:div>
    <w:div w:id="2030834128">
      <w:bodyDiv w:val="1"/>
      <w:marLeft w:val="0"/>
      <w:marRight w:val="0"/>
      <w:marTop w:val="0"/>
      <w:marBottom w:val="0"/>
      <w:divBdr>
        <w:top w:val="none" w:sz="0" w:space="0" w:color="auto"/>
        <w:left w:val="none" w:sz="0" w:space="0" w:color="auto"/>
        <w:bottom w:val="none" w:sz="0" w:space="0" w:color="auto"/>
        <w:right w:val="none" w:sz="0" w:space="0" w:color="auto"/>
      </w:divBdr>
    </w:div>
    <w:div w:id="2038116772">
      <w:bodyDiv w:val="1"/>
      <w:marLeft w:val="0"/>
      <w:marRight w:val="0"/>
      <w:marTop w:val="0"/>
      <w:marBottom w:val="0"/>
      <w:divBdr>
        <w:top w:val="none" w:sz="0" w:space="0" w:color="auto"/>
        <w:left w:val="none" w:sz="0" w:space="0" w:color="auto"/>
        <w:bottom w:val="none" w:sz="0" w:space="0" w:color="auto"/>
        <w:right w:val="none" w:sz="0" w:space="0" w:color="auto"/>
      </w:divBdr>
    </w:div>
    <w:div w:id="2055157890">
      <w:bodyDiv w:val="1"/>
      <w:marLeft w:val="0"/>
      <w:marRight w:val="0"/>
      <w:marTop w:val="0"/>
      <w:marBottom w:val="0"/>
      <w:divBdr>
        <w:top w:val="none" w:sz="0" w:space="0" w:color="auto"/>
        <w:left w:val="none" w:sz="0" w:space="0" w:color="auto"/>
        <w:bottom w:val="none" w:sz="0" w:space="0" w:color="auto"/>
        <w:right w:val="none" w:sz="0" w:space="0" w:color="auto"/>
      </w:divBdr>
    </w:div>
    <w:div w:id="2058771745">
      <w:bodyDiv w:val="1"/>
      <w:marLeft w:val="0"/>
      <w:marRight w:val="0"/>
      <w:marTop w:val="0"/>
      <w:marBottom w:val="0"/>
      <w:divBdr>
        <w:top w:val="none" w:sz="0" w:space="0" w:color="auto"/>
        <w:left w:val="none" w:sz="0" w:space="0" w:color="auto"/>
        <w:bottom w:val="none" w:sz="0" w:space="0" w:color="auto"/>
        <w:right w:val="none" w:sz="0" w:space="0" w:color="auto"/>
      </w:divBdr>
    </w:div>
    <w:div w:id="2067758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e-online.com/en/components/products/em/assembly/smd_spacer/smt_spacer_internal_thread?ajax=" TargetMode="Externa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kk.htcm.de/press-releases/wuert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e-online.com/en/components/products/SMSSR_SMD_STEEL_SPACER_FIXED_SNAP_RIVE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we-online.com/en/components/products/em/assembly/smd_spacer/smt_spacer_reverse?ajax=" TargetMode="External"/><Relationship Id="rId4" Type="http://schemas.openxmlformats.org/officeDocument/2006/relationships/settings" Target="settings.xml"/><Relationship Id="rId9" Type="http://schemas.openxmlformats.org/officeDocument/2006/relationships/hyperlink" Target="https://www.we-online.com/en/components/products/em/assembly/smd_spacer/smt_spacer_through_hole?ajax="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EDE47-F6EC-4918-B674-265888BF4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5524</Characters>
  <DocSecurity>0</DocSecurity>
  <Lines>46</Lines>
  <Paragraphs>12</Paragraphs>
  <ScaleCrop>false</ScaleCrop>
  <HeadingPairs>
    <vt:vector size="2" baseType="variant">
      <vt:variant>
        <vt:lpstr>Titel</vt:lpstr>
      </vt:variant>
      <vt:variant>
        <vt:i4>1</vt:i4>
      </vt:variant>
    </vt:vector>
  </HeadingPairs>
  <TitlesOfParts>
    <vt:vector size="1" baseType="lpstr">
      <vt:lpstr>Pressemitteilung</vt:lpstr>
    </vt:vector>
  </TitlesOfParts>
  <Company/>
  <LinksUpToDate>false</LinksUpToDate>
  <CharactersWithSpaces>6388</CharactersWithSpaces>
  <SharedDoc>false</SharedDoc>
  <HLinks>
    <vt:vector size="6" baseType="variant">
      <vt:variant>
        <vt:i4>1900575</vt:i4>
      </vt:variant>
      <vt:variant>
        <vt:i4>0</vt:i4>
      </vt:variant>
      <vt:variant>
        <vt:i4>0</vt:i4>
      </vt:variant>
      <vt:variant>
        <vt:i4>5</vt:i4>
      </vt:variant>
      <vt:variant>
        <vt:lpwstr>http://www.htcm.de/kk/wuerth/?lang=de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2017-06-23T08:32:00Z</cp:lastPrinted>
  <dcterms:created xsi:type="dcterms:W3CDTF">2026-02-06T11:11:00Z</dcterms:created>
  <dcterms:modified xsi:type="dcterms:W3CDTF">2026-02-06T11:11:00Z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