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Schnelle und präzise </w:t>
      </w:r>
      <w:bookmarkStart w:id="0" w:name="_GoBack"/>
      <w:r>
        <w:rPr>
          <w:rFonts w:ascii="Arial" w:hAnsi="Arial" w:cs="Arial"/>
          <w:b/>
          <w:bCs/>
        </w:rPr>
        <w:t>Tests von Standardoszillatoren</w:t>
      </w:r>
      <w:bookmarkEnd w:id="0"/>
      <w:r>
        <w:rPr>
          <w:rFonts w:ascii="Arial" w:hAnsi="Arial" w:cs="Arial"/>
          <w:b/>
          <w:bCs/>
        </w:rPr>
        <w:t xml:space="preserve">, VCXOs und TCXO/VCTCXOs </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IQD stellt Evaluation Board vor</w:t>
      </w:r>
    </w:p>
    <w:p>
      <w:pPr>
        <w:pStyle w:val="Textkrper"/>
        <w:spacing w:before="120" w:after="120" w:line="260" w:lineRule="exact"/>
        <w:jc w:val="both"/>
        <w:rPr>
          <w:rFonts w:ascii="Arial" w:hAnsi="Arial"/>
          <w:bCs w:val="0"/>
          <w:color w:val="000000"/>
        </w:rPr>
      </w:pPr>
      <w:proofErr w:type="spellStart"/>
      <w:r>
        <w:rPr>
          <w:rFonts w:ascii="Arial" w:hAnsi="Arial"/>
          <w:color w:val="000000"/>
        </w:rPr>
        <w:t>Waldenburg</w:t>
      </w:r>
      <w:proofErr w:type="spellEnd"/>
      <w:r>
        <w:rPr>
          <w:rFonts w:ascii="Arial" w:hAnsi="Arial"/>
          <w:color w:val="000000"/>
        </w:rPr>
        <w:t xml:space="preserve">, 2. November 2021 – Der Wunsch, </w:t>
      </w:r>
      <w:r>
        <w:rPr>
          <w:rFonts w:ascii="Arial" w:hAnsi="Arial"/>
          <w:bCs w:val="0"/>
          <w:color w:val="000000"/>
        </w:rPr>
        <w:t>Oszillatoren schnell und einfach testen zu können, geht mit dem neuen IOSC-</w:t>
      </w:r>
      <w:proofErr w:type="spellStart"/>
      <w:r>
        <w:rPr>
          <w:rFonts w:ascii="Arial" w:hAnsi="Arial"/>
          <w:bCs w:val="0"/>
          <w:color w:val="000000"/>
        </w:rPr>
        <w:t>EVBoard</w:t>
      </w:r>
      <w:proofErr w:type="spellEnd"/>
      <w:r>
        <w:rPr>
          <w:rFonts w:ascii="Arial" w:hAnsi="Arial"/>
          <w:bCs w:val="0"/>
          <w:color w:val="000000"/>
        </w:rPr>
        <w:t xml:space="preserve"> in Erfüllung. Das Board eignet sich für die Messung der meisten </w:t>
      </w:r>
      <w:proofErr w:type="spellStart"/>
      <w:r>
        <w:rPr>
          <w:rFonts w:ascii="Arial" w:hAnsi="Arial"/>
          <w:bCs w:val="0"/>
          <w:color w:val="000000"/>
        </w:rPr>
        <w:t>oberflächenmontierbaren</w:t>
      </w:r>
      <w:proofErr w:type="spellEnd"/>
      <w:r>
        <w:rPr>
          <w:rFonts w:ascii="Arial" w:hAnsi="Arial"/>
          <w:bCs w:val="0"/>
          <w:color w:val="000000"/>
        </w:rPr>
        <w:t xml:space="preserve"> Standardoszillatoren, VCXOs oder TCXO/VCTCXOs. Es ist bei IQD, Teil der Würth Elektronik </w:t>
      </w:r>
      <w:proofErr w:type="spellStart"/>
      <w:r>
        <w:rPr>
          <w:rFonts w:ascii="Arial" w:hAnsi="Arial"/>
          <w:bCs w:val="0"/>
          <w:color w:val="000000"/>
        </w:rPr>
        <w:t>eiSos</w:t>
      </w:r>
      <w:proofErr w:type="spellEnd"/>
      <w:r>
        <w:rPr>
          <w:rFonts w:ascii="Arial" w:hAnsi="Arial"/>
          <w:bCs w:val="0"/>
          <w:color w:val="000000"/>
        </w:rPr>
        <w:t xml:space="preserve"> Gruppe, und vielen Distributoren erhältlich.</w:t>
      </w:r>
    </w:p>
    <w:p>
      <w:pPr>
        <w:pStyle w:val="Textkrper"/>
        <w:spacing w:before="120" w:after="120" w:line="260" w:lineRule="exact"/>
        <w:jc w:val="both"/>
        <w:rPr>
          <w:rFonts w:ascii="Arial" w:hAnsi="Arial"/>
          <w:b w:val="0"/>
          <w:color w:val="000000"/>
        </w:rPr>
      </w:pPr>
      <w:r>
        <w:rPr>
          <w:rFonts w:ascii="Arial" w:hAnsi="Arial"/>
          <w:b w:val="0"/>
          <w:color w:val="000000"/>
        </w:rPr>
        <w:t>Das IOSC-</w:t>
      </w:r>
      <w:proofErr w:type="spellStart"/>
      <w:r>
        <w:rPr>
          <w:rFonts w:ascii="Arial" w:hAnsi="Arial"/>
          <w:b w:val="0"/>
          <w:color w:val="000000"/>
        </w:rPr>
        <w:t>EVBoard</w:t>
      </w:r>
      <w:proofErr w:type="spellEnd"/>
      <w:r>
        <w:rPr>
          <w:rFonts w:ascii="Arial" w:hAnsi="Arial"/>
          <w:b w:val="0"/>
          <w:color w:val="000000"/>
        </w:rPr>
        <w:t xml:space="preserve"> wird mit sechs kleineren Platinen geliefert, die von der Hauptplatine abgeknipst werden können und auf die unterschiedlich große 4-Pad-Oszillatoren gelötet werden können. Das kleinere Board lässt sich anschließend auf die Hauptplatine löten. Die sechs unterstützten Gehäusegrößen sind 1,6 x 1,2 mm, 2,0 x 1,6 mm, 2,5 x 2,0 mm, 3,2 x 2,5 mm, 5,0 x 3,2 mm und 7,0 x 5,0 mm.    </w:t>
      </w:r>
    </w:p>
    <w:p>
      <w:pPr>
        <w:pStyle w:val="Textkrper"/>
        <w:spacing w:before="120" w:after="120" w:line="260" w:lineRule="exact"/>
        <w:jc w:val="both"/>
        <w:rPr>
          <w:rFonts w:ascii="Arial" w:hAnsi="Arial"/>
          <w:b w:val="0"/>
          <w:color w:val="000000"/>
        </w:rPr>
      </w:pPr>
      <w:r>
        <w:rPr>
          <w:rFonts w:ascii="Arial" w:hAnsi="Arial"/>
          <w:b w:val="0"/>
          <w:color w:val="000000"/>
        </w:rPr>
        <w:t>Da Störungen in der Versorgungsspannung die Frequenz des Oszillators beeinflussen können, enthält das IOSC-</w:t>
      </w:r>
      <w:proofErr w:type="spellStart"/>
      <w:r>
        <w:rPr>
          <w:rFonts w:ascii="Arial" w:hAnsi="Arial"/>
          <w:b w:val="0"/>
          <w:color w:val="000000"/>
        </w:rPr>
        <w:t>EVBoard</w:t>
      </w:r>
      <w:proofErr w:type="spellEnd"/>
      <w:r>
        <w:rPr>
          <w:rFonts w:ascii="Arial" w:hAnsi="Arial"/>
          <w:b w:val="0"/>
          <w:color w:val="000000"/>
        </w:rPr>
        <w:t xml:space="preserve"> eine geregelte und gefilterte Versorgungsspannung. Sie kann frei zwischen 1,8 V und 5,0 V gewählt werden. Dies erlaubt es, die Leistung des Oszillators unter Idealbedingungen zu betrachten. Allerdings ist es unter Umständen auch nötig, während des Testens absichtlich Störungen einzubringen, um die Folgen zu beobachten. Dafür bietet das IOSC-Board zudem die Option, eine Versorgungsspannung direkt anzuschließen. </w:t>
      </w:r>
    </w:p>
    <w:p>
      <w:pPr>
        <w:pStyle w:val="Textkrper"/>
        <w:spacing w:before="120" w:after="120" w:line="260" w:lineRule="exact"/>
        <w:jc w:val="both"/>
        <w:rPr>
          <w:rFonts w:ascii="Arial" w:hAnsi="Arial"/>
          <w:b w:val="0"/>
          <w:color w:val="000000"/>
        </w:rPr>
      </w:pPr>
      <w:r>
        <w:rPr>
          <w:rFonts w:ascii="Arial" w:hAnsi="Arial"/>
          <w:b w:val="0"/>
          <w:color w:val="000000"/>
        </w:rPr>
        <w:t xml:space="preserve">Die </w:t>
      </w:r>
      <w:proofErr w:type="spellStart"/>
      <w:r>
        <w:rPr>
          <w:rFonts w:ascii="Arial" w:hAnsi="Arial"/>
          <w:b w:val="0"/>
          <w:color w:val="000000"/>
        </w:rPr>
        <w:t>Enable</w:t>
      </w:r>
      <w:proofErr w:type="spellEnd"/>
      <w:r>
        <w:rPr>
          <w:rFonts w:ascii="Arial" w:hAnsi="Arial"/>
          <w:b w:val="0"/>
          <w:color w:val="000000"/>
        </w:rPr>
        <w:t>/</w:t>
      </w:r>
      <w:proofErr w:type="spellStart"/>
      <w:r>
        <w:rPr>
          <w:rFonts w:ascii="Arial" w:hAnsi="Arial"/>
          <w:b w:val="0"/>
          <w:color w:val="000000"/>
        </w:rPr>
        <w:t>Disable</w:t>
      </w:r>
      <w:proofErr w:type="spellEnd"/>
      <w:r>
        <w:rPr>
          <w:rFonts w:ascii="Arial" w:hAnsi="Arial"/>
          <w:b w:val="0"/>
          <w:color w:val="000000"/>
        </w:rPr>
        <w:t xml:space="preserve"> Funktion kann durch manuelles Schalten getestet werden, um den Effekt auf die Stromaufnahme zu beobachten. Zudem gibt es die Möglichkeit, diesen Eingang über eine digitale Quelle auf “high” oder “</w:t>
      </w:r>
      <w:proofErr w:type="spellStart"/>
      <w:r>
        <w:rPr>
          <w:rFonts w:ascii="Arial" w:hAnsi="Arial"/>
          <w:b w:val="0"/>
          <w:color w:val="000000"/>
        </w:rPr>
        <w:t>low</w:t>
      </w:r>
      <w:proofErr w:type="spellEnd"/>
      <w:r>
        <w:rPr>
          <w:rFonts w:ascii="Arial" w:hAnsi="Arial"/>
          <w:b w:val="0"/>
          <w:color w:val="000000"/>
        </w:rPr>
        <w:t xml:space="preserve">” zu setzen, um die </w:t>
      </w:r>
      <w:proofErr w:type="spellStart"/>
      <w:r>
        <w:rPr>
          <w:rFonts w:ascii="Arial" w:hAnsi="Arial"/>
          <w:b w:val="0"/>
          <w:color w:val="000000"/>
        </w:rPr>
        <w:t>Enable</w:t>
      </w:r>
      <w:proofErr w:type="spellEnd"/>
      <w:r>
        <w:rPr>
          <w:rFonts w:ascii="Arial" w:hAnsi="Arial"/>
          <w:b w:val="0"/>
          <w:color w:val="000000"/>
        </w:rPr>
        <w:t xml:space="preserve">-Zeit zu messen. Für Produkte mit Zieheingang wie VCXOs und VCTCXOs enthält die Platine ein Potentiometer, um die Frequenztoleranz und den Effekt des Lötens durch Ziehen wieder auf die Nennfrequenz zu bringen. Dieser Vorgang kann ferner zum manuellen Anpassen der Ziehspannung genutzt werden, um den Einfluss auf die Frequenz zu simulieren. Für sensible Produkte wie VCTCXOs existiert zusätzlich zum Ziehen der Frequenz die Möglichkeit, den anliegenden Potentiometer-Widerstand durch einen festen Widerstand zu ersetzen. Das führt zu einer besseren Stabilität und optimiertem </w:t>
      </w:r>
      <w:proofErr w:type="spellStart"/>
      <w:r>
        <w:rPr>
          <w:rFonts w:ascii="Arial" w:hAnsi="Arial"/>
          <w:b w:val="0"/>
          <w:color w:val="000000"/>
        </w:rPr>
        <w:t>Jitter</w:t>
      </w:r>
      <w:proofErr w:type="spellEnd"/>
      <w:r>
        <w:rPr>
          <w:rFonts w:ascii="Arial" w:hAnsi="Arial"/>
          <w:b w:val="0"/>
          <w:color w:val="000000"/>
        </w:rPr>
        <w:t xml:space="preserve"> sowie Phasenrauschen. Natürlich kann der Zieheingang auch über eine externe analoge Quelle gespeist werden.  </w:t>
      </w:r>
    </w:p>
    <w:p>
      <w:pPr>
        <w:pStyle w:val="Textkrper"/>
        <w:spacing w:before="120" w:after="120" w:line="260" w:lineRule="exact"/>
        <w:jc w:val="both"/>
        <w:rPr>
          <w:rFonts w:ascii="Arial" w:hAnsi="Arial"/>
          <w:b w:val="0"/>
          <w:color w:val="000000"/>
        </w:rPr>
      </w:pPr>
      <w:r>
        <w:rPr>
          <w:rFonts w:ascii="Arial" w:hAnsi="Arial"/>
          <w:b w:val="0"/>
          <w:color w:val="000000"/>
        </w:rPr>
        <w:t>Für das Ausgangssignal bietet das IOSC-</w:t>
      </w:r>
      <w:proofErr w:type="spellStart"/>
      <w:r>
        <w:rPr>
          <w:rFonts w:ascii="Arial" w:hAnsi="Arial"/>
          <w:b w:val="0"/>
          <w:color w:val="000000"/>
        </w:rPr>
        <w:t>EVBoard</w:t>
      </w:r>
      <w:proofErr w:type="spellEnd"/>
      <w:r>
        <w:rPr>
          <w:rFonts w:ascii="Arial" w:hAnsi="Arial"/>
          <w:b w:val="0"/>
          <w:color w:val="000000"/>
        </w:rPr>
        <w:t xml:space="preserve"> drei Konfigurationen. Hier kann zwischen einem CMOS Ausgang, einem </w:t>
      </w:r>
      <w:proofErr w:type="spellStart"/>
      <w:r>
        <w:rPr>
          <w:rFonts w:ascii="Arial" w:hAnsi="Arial"/>
          <w:b w:val="0"/>
          <w:color w:val="000000"/>
        </w:rPr>
        <w:t>Clipped</w:t>
      </w:r>
      <w:proofErr w:type="spellEnd"/>
      <w:r>
        <w:rPr>
          <w:rFonts w:ascii="Arial" w:hAnsi="Arial"/>
          <w:b w:val="0"/>
          <w:color w:val="000000"/>
        </w:rPr>
        <w:t xml:space="preserve"> Sinus oder direktem </w:t>
      </w:r>
      <w:r>
        <w:rPr>
          <w:rFonts w:ascii="Arial" w:hAnsi="Arial"/>
          <w:b w:val="0"/>
          <w:color w:val="000000"/>
        </w:rPr>
        <w:lastRenderedPageBreak/>
        <w:t xml:space="preserve">Ausgang ohne </w:t>
      </w:r>
      <w:proofErr w:type="spellStart"/>
      <w:r>
        <w:rPr>
          <w:rFonts w:ascii="Arial" w:hAnsi="Arial"/>
          <w:b w:val="0"/>
          <w:color w:val="000000"/>
        </w:rPr>
        <w:t>Buffer</w:t>
      </w:r>
      <w:proofErr w:type="spellEnd"/>
      <w:r>
        <w:rPr>
          <w:rFonts w:ascii="Arial" w:hAnsi="Arial"/>
          <w:b w:val="0"/>
          <w:color w:val="000000"/>
        </w:rPr>
        <w:t xml:space="preserve"> oder Last gewählt werden. Alle Ausgänge sind über einen SMA Stecker verfügbar.  </w:t>
      </w:r>
    </w:p>
    <w:p>
      <w:pPr>
        <w:pStyle w:val="Textkrper"/>
        <w:spacing w:before="120" w:after="120" w:line="260" w:lineRule="exact"/>
        <w:jc w:val="both"/>
        <w:rPr>
          <w:rFonts w:ascii="Arial" w:hAnsi="Arial"/>
          <w:b w:val="0"/>
          <w:color w:val="000000"/>
        </w:rPr>
      </w:pPr>
      <w:r>
        <w:rPr>
          <w:rFonts w:ascii="Arial" w:hAnsi="Arial"/>
          <w:b w:val="0"/>
          <w:color w:val="000000"/>
        </w:rPr>
        <w:t>Das Evaluation Board ist in zwei Optionen erhältlich - als unbestückte Leiterplatte, die mit der entsprechenden Stückliste geliefert wird und als bereits bestückte Leiterkarte zur sofortigen Nutzung. Die unbestückte Version gibt es derzeit kostenlos bei IQD mit den nächsten 200 Oszillatoren – Musterbestellungen: Schnell sein lohnt sich!</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br/>
            </w:r>
            <w:r>
              <w:rPr>
                <w:noProof/>
              </w:rPr>
              <w:drawing>
                <wp:inline distT="0" distB="0" distL="0" distR="0">
                  <wp:extent cx="2517775" cy="16897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689735"/>
                          </a:xfrm>
                          <a:prstGeom prst="rect">
                            <a:avLst/>
                          </a:prstGeom>
                          <a:noFill/>
                          <a:ln>
                            <a:noFill/>
                          </a:ln>
                        </pic:spPr>
                      </pic:pic>
                    </a:graphicData>
                  </a:graphic>
                </wp:inline>
              </w:drawing>
            </w:r>
            <w:r>
              <w:rPr>
                <w:bCs/>
                <w:sz w:val="16"/>
                <w:szCs w:val="16"/>
              </w:rPr>
              <w:t>Bildquelle: IQD</w:t>
            </w:r>
            <w:r>
              <w:rPr>
                <w:bCs/>
                <w:sz w:val="16"/>
                <w:szCs w:val="16"/>
              </w:rPr>
              <w:br/>
            </w:r>
            <w:r>
              <w:rPr>
                <w:bCs/>
                <w:sz w:val="16"/>
                <w:szCs w:val="16"/>
              </w:rPr>
              <w:br/>
            </w:r>
            <w:r>
              <w:rPr>
                <w:b/>
                <w:color w:val="auto"/>
                <w:sz w:val="18"/>
                <w:szCs w:val="18"/>
              </w:rPr>
              <w:t>IQDs Evaluation Board für Standardoszillatoren</w:t>
            </w:r>
            <w:r>
              <w:rPr>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r>
        <w:rPr>
          <w:rFonts w:ascii="Arial" w:hAnsi="Arial"/>
        </w:rPr>
        <w:t>Über IQD</w:t>
      </w:r>
    </w:p>
    <w:p>
      <w:pPr>
        <w:pStyle w:val="Textkrper"/>
        <w:spacing w:before="120" w:line="276" w:lineRule="auto"/>
        <w:jc w:val="both"/>
        <w:rPr>
          <w:rFonts w:ascii="Arial" w:hAnsi="Arial"/>
          <w:b w:val="0"/>
        </w:rPr>
      </w:pPr>
      <w:r>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Pr>
          <w:rFonts w:ascii="Arial" w:hAnsi="Arial"/>
          <w:b w:val="0"/>
        </w:rPr>
        <w:t>eiSos</w:t>
      </w:r>
      <w:proofErr w:type="spellEnd"/>
      <w:r>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pPr>
        <w:pStyle w:val="Textkrper"/>
        <w:spacing w:before="120" w:line="276" w:lineRule="auto"/>
        <w:jc w:val="both"/>
        <w:rPr>
          <w:rFonts w:ascii="Arial" w:hAnsi="Arial"/>
        </w:rPr>
      </w:pPr>
      <w:r>
        <w:rPr>
          <w:rFonts w:ascii="Arial" w:hAnsi="Arial"/>
        </w:rPr>
        <w:t>Weitere Informationen unter www.iqdfrequencyproducts.de</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rPr>
      </w:pPr>
      <w:r>
        <w:rPr>
          <w:rFonts w:ascii="Arial" w:hAnsi="Arial"/>
        </w:rPr>
        <w:t xml:space="preserve">Über die Würth Elektronik </w:t>
      </w:r>
      <w:proofErr w:type="spellStart"/>
      <w:r>
        <w:rPr>
          <w:rFonts w:ascii="Arial" w:hAnsi="Arial"/>
        </w:rPr>
        <w:t>eiSos</w:t>
      </w:r>
      <w:proofErr w:type="spellEnd"/>
      <w:r>
        <w:rPr>
          <w:rFonts w:ascii="Arial" w:hAnsi="Arial"/>
        </w:rPr>
        <w:t xml:space="preserve"> Gruppe </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bookmarkStart w:id="1" w:name="_Hlk529547556"/>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bookmarkEnd w:id="1"/>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Products Ltd</w:t>
            </w:r>
            <w:r>
              <w:rPr>
                <w:rFonts w:ascii="Arial" w:hAnsi="Arial"/>
                <w:sz w:val="20"/>
              </w:rPr>
              <w:br/>
              <w:t>Rebecca Long</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pPr>
              <w:spacing w:before="120" w:after="120" w:line="276" w:lineRule="auto"/>
              <w:rPr>
                <w:rFonts w:ascii="Arial" w:hAnsi="Arial" w:cs="Arial"/>
                <w:bCs/>
                <w:sz w:val="20"/>
                <w:lang w:val="it-IT"/>
              </w:rPr>
            </w:pPr>
            <w:proofErr w:type="spellStart"/>
            <w:r>
              <w:rPr>
                <w:rFonts w:ascii="Arial" w:hAnsi="Arial"/>
                <w:sz w:val="20"/>
                <w:lang w:val="it-IT"/>
              </w:rPr>
              <w:t>Telefon</w:t>
            </w:r>
            <w:proofErr w:type="spellEnd"/>
            <w:r>
              <w:rPr>
                <w:rFonts w:ascii="Arial" w:hAnsi="Arial"/>
                <w:sz w:val="20"/>
                <w:lang w:val="it-IT"/>
              </w:rPr>
              <w:t>: +44 1460 270270</w:t>
            </w:r>
            <w:r>
              <w:rPr>
                <w:rFonts w:ascii="Arial" w:hAnsi="Arial"/>
                <w:sz w:val="20"/>
                <w:lang w:val="it-IT"/>
              </w:rPr>
              <w:br/>
              <w:t xml:space="preserve">E-Mail: </w:t>
            </w:r>
            <w:hyperlink r:id="rId10" w:history="1">
              <w:r>
                <w:rPr>
                  <w:rFonts w:ascii="Arial" w:hAnsi="Arial" w:cs="Arial"/>
                  <w:bCs/>
                  <w:sz w:val="20"/>
                  <w:szCs w:val="20"/>
                  <w:lang w:val="it-IT"/>
                </w:rPr>
                <w:t>rebecca.long@iqdfrequencyproducts.com</w:t>
              </w:r>
            </w:hyperlink>
          </w:p>
          <w:p>
            <w:pPr>
              <w:tabs>
                <w:tab w:val="left" w:pos="1065"/>
              </w:tabs>
              <w:spacing w:before="120" w:after="120" w:line="276" w:lineRule="auto"/>
              <w:rPr>
                <w:rFonts w:ascii="Arial" w:hAnsi="Arial" w:cs="Arial"/>
                <w:bCs/>
                <w:sz w:val="20"/>
                <w:szCs w:val="20"/>
                <w:lang w:val="it-IT"/>
              </w:rPr>
            </w:pPr>
            <w:r>
              <w:rPr>
                <w:rFonts w:ascii="Arial" w:hAnsi="Arial"/>
                <w:bCs/>
                <w:sz w:val="20"/>
                <w:lang w:val="it-IT"/>
              </w:rPr>
              <w:t>www.we-online.com</w:t>
            </w:r>
            <w:r>
              <w:rPr>
                <w:rFonts w:ascii="Arial" w:hAnsi="Arial" w:cs="Arial"/>
                <w:bCs/>
                <w:sz w:val="20"/>
                <w:szCs w:val="20"/>
                <w:lang w:val="it-IT"/>
              </w:rPr>
              <w:br/>
            </w:r>
            <w:hyperlink r:id="rId11" w:history="1">
              <w:r>
                <w:rPr>
                  <w:rFonts w:ascii="Arial" w:hAnsi="Arial" w:cs="Arial"/>
                  <w:sz w:val="20"/>
                  <w:szCs w:val="20"/>
                  <w:lang w:val="it-IT"/>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it-IT"/>
              </w:rPr>
            </w:pPr>
            <w:proofErr w:type="spellStart"/>
            <w:r>
              <w:rPr>
                <w:rFonts w:ascii="Arial" w:hAnsi="Arial"/>
                <w:bCs w:val="0"/>
                <w:szCs w:val="24"/>
                <w:lang w:val="it-IT"/>
              </w:rPr>
              <w:t>Pressekontakt</w:t>
            </w:r>
            <w:proofErr w:type="spellEnd"/>
            <w:r>
              <w:rPr>
                <w:rFonts w:ascii="Arial" w:hAnsi="Arial"/>
                <w:bCs w:val="0"/>
                <w:szCs w:val="24"/>
                <w:lang w:val="it-IT"/>
              </w:rPr>
              <w:t>:</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HighTech</w:t>
            </w:r>
            <w:proofErr w:type="spellEnd"/>
            <w:r>
              <w:rPr>
                <w:rFonts w:ascii="Arial" w:hAnsi="Arial" w:cs="Arial"/>
                <w:bCs/>
                <w:sz w:val="20"/>
                <w:lang w:val="it-IT"/>
              </w:rPr>
              <w:t xml:space="preserve"> </w:t>
            </w:r>
            <w:proofErr w:type="spellStart"/>
            <w:r>
              <w:rPr>
                <w:rFonts w:ascii="Arial" w:hAnsi="Arial" w:cs="Arial"/>
                <w:bCs/>
                <w:sz w:val="20"/>
                <w:lang w:val="it-IT"/>
              </w:rPr>
              <w:t>communications</w:t>
            </w:r>
            <w:proofErr w:type="spellEnd"/>
            <w:r>
              <w:rPr>
                <w:rFonts w:ascii="Arial" w:hAnsi="Arial" w:cs="Arial"/>
                <w:bCs/>
                <w:sz w:val="20"/>
                <w:lang w:val="it-IT"/>
              </w:rPr>
              <w:t xml:space="preserve"> </w:t>
            </w:r>
            <w:proofErr w:type="spellStart"/>
            <w:r>
              <w:rPr>
                <w:rFonts w:ascii="Arial" w:hAnsi="Arial" w:cs="Arial"/>
                <w:bCs/>
                <w:sz w:val="20"/>
                <w:lang w:val="it-IT"/>
              </w:rPr>
              <w:t>GmbH</w:t>
            </w:r>
            <w:proofErr w:type="spellEnd"/>
            <w:r>
              <w:rPr>
                <w:rFonts w:ascii="Arial" w:hAnsi="Arial" w:cs="Arial"/>
                <w:bCs/>
                <w:sz w:val="20"/>
                <w:lang w:val="it-IT"/>
              </w:rPr>
              <w:br/>
              <w:t>Brigitte Basilio</w:t>
            </w:r>
            <w:r>
              <w:rPr>
                <w:rFonts w:ascii="Arial" w:hAnsi="Arial" w:cs="Arial"/>
                <w:bCs/>
                <w:sz w:val="20"/>
                <w:lang w:val="it-IT"/>
              </w:rPr>
              <w:br/>
            </w:r>
            <w:proofErr w:type="spellStart"/>
            <w:r>
              <w:rPr>
                <w:rFonts w:ascii="Arial" w:hAnsi="Arial" w:cs="Arial"/>
                <w:bCs/>
                <w:sz w:val="20"/>
                <w:lang w:val="it-IT"/>
              </w:rPr>
              <w:t>Brunhamstraße</w:t>
            </w:r>
            <w:proofErr w:type="spellEnd"/>
            <w:r>
              <w:rPr>
                <w:rFonts w:ascii="Arial" w:hAnsi="Arial" w:cs="Arial"/>
                <w:bCs/>
                <w:sz w:val="20"/>
                <w:lang w:val="it-IT"/>
              </w:rPr>
              <w:t xml:space="preserve"> 21</w:t>
            </w:r>
            <w:r>
              <w:rPr>
                <w:rFonts w:ascii="Arial" w:hAnsi="Arial" w:cs="Arial"/>
                <w:bCs/>
                <w:sz w:val="20"/>
                <w:lang w:val="it-IT"/>
              </w:rPr>
              <w:br/>
              <w:t>81249 München</w:t>
            </w:r>
            <w:r>
              <w:rPr>
                <w:rFonts w:ascii="Arial" w:hAnsi="Arial" w:cs="Arial"/>
                <w:bCs/>
                <w:sz w:val="20"/>
                <w:lang w:val="it-IT"/>
              </w:rPr>
              <w:br/>
            </w:r>
            <w:proofErr w:type="spellStart"/>
            <w:r>
              <w:rPr>
                <w:rFonts w:ascii="Arial" w:hAnsi="Arial" w:cs="Arial"/>
                <w:bCs/>
                <w:sz w:val="20"/>
                <w:lang w:val="it-IT"/>
              </w:rPr>
              <w:t>Deutschland</w:t>
            </w:r>
            <w:proofErr w:type="spellEnd"/>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www.htcm.de</w:t>
            </w:r>
          </w:p>
        </w:tc>
      </w:tr>
    </w:tbl>
    <w:p>
      <w:pPr>
        <w:pStyle w:val="Textkrper"/>
        <w:spacing w:before="120" w:after="120" w:line="276" w:lineRule="auto"/>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WTH1PI1023.docx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69799066">
      <w:bodyDiv w:val="1"/>
      <w:marLeft w:val="0"/>
      <w:marRight w:val="0"/>
      <w:marTop w:val="0"/>
      <w:marBottom w:val="0"/>
      <w:divBdr>
        <w:top w:val="none" w:sz="0" w:space="0" w:color="auto"/>
        <w:left w:val="none" w:sz="0" w:space="0" w:color="auto"/>
        <w:bottom w:val="none" w:sz="0" w:space="0" w:color="auto"/>
        <w:right w:val="none" w:sz="0" w:space="0" w:color="auto"/>
      </w:divBdr>
      <w:divsChild>
        <w:div w:id="133001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61204">
              <w:marLeft w:val="0"/>
              <w:marRight w:val="0"/>
              <w:marTop w:val="0"/>
              <w:marBottom w:val="0"/>
              <w:divBdr>
                <w:top w:val="none" w:sz="0" w:space="0" w:color="auto"/>
                <w:left w:val="none" w:sz="0" w:space="0" w:color="auto"/>
                <w:bottom w:val="none" w:sz="0" w:space="0" w:color="auto"/>
                <w:right w:val="none" w:sz="0" w:space="0" w:color="auto"/>
              </w:divBdr>
              <w:divsChild>
                <w:div w:id="347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87094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0389-33CF-4ADB-AF28-D01DAB2E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5144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5844</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2022-03-10T12:15:00Z</dcterms:created>
  <dcterms:modified xsi:type="dcterms:W3CDTF">2022-03-10T12:15:00Z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