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31BD" w14:textId="77777777" w:rsidR="00F46AFC" w:rsidRDefault="006D1F0B">
      <w:pPr>
        <w:pStyle w:val="berschrift1"/>
        <w:spacing w:before="720" w:after="720" w:line="260" w:lineRule="exact"/>
        <w:rPr>
          <w:sz w:val="20"/>
          <w:lang w:bidi="it-IT"/>
        </w:rPr>
      </w:pPr>
      <w:r>
        <w:rPr>
          <w:sz w:val="20"/>
          <w:lang w:bidi="it-IT"/>
        </w:rPr>
        <w:t>MEDIENINFORMATION</w:t>
      </w:r>
    </w:p>
    <w:p w14:paraId="2A1FD04A" w14:textId="77777777" w:rsidR="00F46AFC" w:rsidRDefault="006D1F0B">
      <w:pPr>
        <w:rPr>
          <w:rFonts w:ascii="Arial" w:hAnsi="Arial" w:cs="Arial"/>
          <w:b/>
          <w:bCs/>
        </w:rPr>
      </w:pPr>
      <w:r>
        <w:rPr>
          <w:rFonts w:ascii="Arial" w:hAnsi="Arial" w:cs="Arial"/>
          <w:b/>
          <w:bCs/>
        </w:rPr>
        <w:t xml:space="preserve">Würth Elektronik LED-Programm: WL-SUMW und WL-SUTW </w:t>
      </w:r>
    </w:p>
    <w:p w14:paraId="21867C4E" w14:textId="58029C9B" w:rsidR="00F46AFC" w:rsidRDefault="006D1F0B">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Leistungsfähigere UV-C-LEDs</w:t>
      </w:r>
      <w:r w:rsidR="009B1927">
        <w:rPr>
          <w:rFonts w:ascii="Arial" w:hAnsi="Arial" w:cs="Arial"/>
          <w:b/>
          <w:bCs/>
          <w:color w:val="000000"/>
          <w:sz w:val="36"/>
        </w:rPr>
        <w:t xml:space="preserve"> </w:t>
      </w:r>
      <w:r w:rsidR="009B1927" w:rsidRPr="009B1927">
        <w:rPr>
          <w:rFonts w:ascii="Arial" w:hAnsi="Arial" w:cs="Arial"/>
          <w:b/>
          <w:bCs/>
          <w:color w:val="000000"/>
          <w:sz w:val="36"/>
        </w:rPr>
        <w:t>für Sterilisationsanwendungen</w:t>
      </w:r>
      <w:r>
        <w:rPr>
          <w:rFonts w:ascii="Arial" w:hAnsi="Arial" w:cs="Arial"/>
          <w:b/>
          <w:bCs/>
          <w:color w:val="000000"/>
          <w:sz w:val="36"/>
        </w:rPr>
        <w:t xml:space="preserve"> </w:t>
      </w:r>
    </w:p>
    <w:p w14:paraId="3F5B7282" w14:textId="37708B02" w:rsidR="00F46AFC" w:rsidRDefault="006D1F0B">
      <w:pPr>
        <w:pStyle w:val="Textkrper"/>
        <w:spacing w:before="120" w:after="120" w:line="260" w:lineRule="exact"/>
        <w:jc w:val="both"/>
        <w:rPr>
          <w:rFonts w:ascii="Arial" w:hAnsi="Arial"/>
          <w:color w:val="000000"/>
        </w:rPr>
      </w:pPr>
      <w:r>
        <w:rPr>
          <w:rFonts w:ascii="Arial" w:hAnsi="Arial"/>
          <w:color w:val="000000"/>
        </w:rPr>
        <w:t xml:space="preserve">Waldenburg, </w:t>
      </w:r>
      <w:r w:rsidR="00F21960">
        <w:rPr>
          <w:rFonts w:ascii="Arial" w:hAnsi="Arial"/>
          <w:color w:val="000000"/>
        </w:rPr>
        <w:t xml:space="preserve">20. September </w:t>
      </w:r>
      <w:r>
        <w:rPr>
          <w:rFonts w:ascii="Arial" w:hAnsi="Arial"/>
          <w:color w:val="000000"/>
        </w:rPr>
        <w:t xml:space="preserve">2022 – Würth Elektronik präsentiert neue Produkte im Bereich Optoelektronik: Der </w:t>
      </w:r>
      <w:r w:rsidR="00C21E4B" w:rsidRPr="00C21E4B">
        <w:rPr>
          <w:rFonts w:ascii="Arial" w:hAnsi="Arial"/>
          <w:color w:val="000000"/>
        </w:rPr>
        <w:t>Hersteller elektronischer und elektromechanischer Bauelemente</w:t>
      </w:r>
      <w:r w:rsidR="00C21E4B" w:rsidRPr="00C21E4B" w:rsidDel="00C21E4B">
        <w:rPr>
          <w:rFonts w:ascii="Arial" w:hAnsi="Arial"/>
          <w:color w:val="000000"/>
        </w:rPr>
        <w:t xml:space="preserve"> </w:t>
      </w:r>
      <w:r>
        <w:rPr>
          <w:rFonts w:ascii="Arial" w:hAnsi="Arial"/>
          <w:color w:val="000000"/>
        </w:rPr>
        <w:t xml:space="preserve">baut die Serie </w:t>
      </w:r>
      <w:hyperlink r:id="rId8" w:history="1">
        <w:r>
          <w:rPr>
            <w:rStyle w:val="Hyperlink"/>
            <w:rFonts w:ascii="Arial" w:hAnsi="Arial"/>
          </w:rPr>
          <w:t>WL</w:t>
        </w:r>
        <w:r>
          <w:rPr>
            <w:rStyle w:val="Hyperlink"/>
            <w:rFonts w:ascii="Arial" w:hAnsi="Arial"/>
          </w:rPr>
          <w:noBreakHyphen/>
          <w:t>SUMW</w:t>
        </w:r>
      </w:hyperlink>
      <w:r>
        <w:rPr>
          <w:rFonts w:ascii="Arial" w:hAnsi="Arial"/>
          <w:color w:val="000000"/>
        </w:rPr>
        <w:t xml:space="preserve"> mit leistungsfähigeren UV-C-LEDs für Sterilisationsanwendungen aus und stellt unter der Bezeichnung </w:t>
      </w:r>
      <w:hyperlink r:id="rId9" w:history="1">
        <w:r>
          <w:rPr>
            <w:rStyle w:val="Hyperlink"/>
            <w:rFonts w:ascii="Arial" w:hAnsi="Arial"/>
          </w:rPr>
          <w:t>WL-SUTW</w:t>
        </w:r>
      </w:hyperlink>
      <w:r>
        <w:rPr>
          <w:rStyle w:val="Hyperlink"/>
          <w:rFonts w:ascii="Arial" w:hAnsi="Arial"/>
          <w:u w:val="none"/>
        </w:rPr>
        <w:t xml:space="preserve"> </w:t>
      </w:r>
      <w:r>
        <w:rPr>
          <w:rFonts w:ascii="Arial" w:hAnsi="Arial"/>
          <w:color w:val="000000"/>
        </w:rPr>
        <w:t xml:space="preserve">UV-A LEDs </w:t>
      </w:r>
      <w:r w:rsidR="009B1927">
        <w:rPr>
          <w:rFonts w:ascii="Arial" w:hAnsi="Arial"/>
          <w:color w:val="000000"/>
        </w:rPr>
        <w:t>mit</w:t>
      </w:r>
      <w:r>
        <w:rPr>
          <w:rFonts w:ascii="Arial" w:hAnsi="Arial"/>
          <w:color w:val="000000"/>
        </w:rPr>
        <w:t xml:space="preserve"> besonders geringer Höhe vor, die zum Beispiel im Bereich Horticulture zum Einsatz kommen.</w:t>
      </w:r>
    </w:p>
    <w:p w14:paraId="3244CB94" w14:textId="5B354F8C" w:rsidR="00F46AFC" w:rsidRDefault="006D1F0B">
      <w:pPr>
        <w:pStyle w:val="Textkrper"/>
        <w:spacing w:before="120" w:after="120" w:line="260" w:lineRule="exact"/>
        <w:jc w:val="both"/>
        <w:rPr>
          <w:rFonts w:ascii="Arial" w:hAnsi="Arial"/>
          <w:b w:val="0"/>
          <w:bCs w:val="0"/>
          <w:color w:val="000000"/>
        </w:rPr>
      </w:pPr>
      <w:r>
        <w:rPr>
          <w:rFonts w:ascii="Arial" w:hAnsi="Arial"/>
          <w:b w:val="0"/>
          <w:bCs w:val="0"/>
          <w:color w:val="000000"/>
        </w:rPr>
        <w:t>Die neuen Bauteile sind, wie das gesamte Sortiment, sofort ab Lager lieferbar und werden auch als kostenlose Muster zur Verfügung gestellt. Als zusätzlichen Service bietet Würth Elektronik im Online-Katalog bei den jeweiligen Produkten sogenannte Rayfiles zum Herunterladen an, mit denen die Lichtverteilung simuliert werden kann.</w:t>
      </w:r>
    </w:p>
    <w:p w14:paraId="1442CB41" w14:textId="77777777" w:rsidR="00F46AFC" w:rsidRDefault="006D1F0B">
      <w:pPr>
        <w:pStyle w:val="Textkrper"/>
        <w:spacing w:before="120" w:after="120" w:line="260" w:lineRule="exact"/>
        <w:jc w:val="both"/>
        <w:rPr>
          <w:rFonts w:ascii="Arial" w:hAnsi="Arial"/>
          <w:color w:val="000000"/>
        </w:rPr>
      </w:pPr>
      <w:r>
        <w:rPr>
          <w:rFonts w:ascii="Arial" w:hAnsi="Arial"/>
          <w:color w:val="000000"/>
        </w:rPr>
        <w:t>Starke UV-C-LEDs</w:t>
      </w:r>
    </w:p>
    <w:p w14:paraId="617C31F6" w14:textId="30CC9386" w:rsidR="00F46AFC" w:rsidRDefault="006D1F0B">
      <w:pPr>
        <w:pStyle w:val="Textkrper"/>
        <w:spacing w:before="120" w:after="120" w:line="260" w:lineRule="exact"/>
        <w:jc w:val="both"/>
        <w:rPr>
          <w:rFonts w:ascii="Arial" w:hAnsi="Arial"/>
          <w:b w:val="0"/>
          <w:bCs w:val="0"/>
          <w:color w:val="000000"/>
        </w:rPr>
      </w:pPr>
      <w:r>
        <w:rPr>
          <w:rFonts w:ascii="Arial" w:hAnsi="Arial"/>
          <w:b w:val="0"/>
          <w:bCs w:val="0"/>
          <w:color w:val="000000"/>
        </w:rPr>
        <w:t>Die Produktreihe WL-SUMW von Würth Elektronik wurde um zwei 275 nm UV-C LEDs, mit optischen Leistungen von 20 und 50 mW erweitert. Die UV-C LEDs können unter anderem zur Sterilisation, Oberflächendesinfektion, Wasser- und Luftreinigung verwendet werden.</w:t>
      </w:r>
    </w:p>
    <w:p w14:paraId="749590CB" w14:textId="27398AFF" w:rsidR="00F46AFC" w:rsidRDefault="006D1F0B">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Grundlagen der Desinfektion mit UV-C werden in der Application Note </w:t>
      </w:r>
      <w:hyperlink r:id="rId10" w:history="1">
        <w:r>
          <w:rPr>
            <w:rStyle w:val="Hyperlink"/>
            <w:rFonts w:ascii="Arial" w:hAnsi="Arial"/>
            <w:b w:val="0"/>
            <w:bCs w:val="0"/>
          </w:rPr>
          <w:t>ANO008: Desinfektion mit UV-C LEDs</w:t>
        </w:r>
      </w:hyperlink>
      <w:r>
        <w:rPr>
          <w:rFonts w:ascii="Arial" w:hAnsi="Arial"/>
          <w:b w:val="0"/>
          <w:bCs w:val="0"/>
          <w:color w:val="000000"/>
        </w:rPr>
        <w:t xml:space="preserve"> erläutert.</w:t>
      </w:r>
    </w:p>
    <w:p w14:paraId="28E0A133" w14:textId="77777777" w:rsidR="00F46AFC" w:rsidRDefault="006D1F0B">
      <w:pPr>
        <w:pStyle w:val="Textkrper"/>
        <w:spacing w:before="120" w:after="120" w:line="260" w:lineRule="exact"/>
        <w:jc w:val="both"/>
        <w:rPr>
          <w:rFonts w:ascii="Arial" w:hAnsi="Arial"/>
          <w:color w:val="000000"/>
        </w:rPr>
      </w:pPr>
      <w:r>
        <w:rPr>
          <w:rFonts w:ascii="Arial" w:hAnsi="Arial"/>
          <w:color w:val="000000"/>
        </w:rPr>
        <w:t>Neue UV-A-LED-Produktreihe</w:t>
      </w:r>
    </w:p>
    <w:p w14:paraId="4C94F945" w14:textId="04EAD0FA" w:rsidR="00F46AFC" w:rsidRDefault="006D1F0B">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neue Produktreihe WL-SUTW der UV-A-LEDs wird in </w:t>
      </w:r>
      <w:r w:rsidR="000D7B7A">
        <w:rPr>
          <w:rFonts w:ascii="Arial" w:hAnsi="Arial"/>
          <w:b w:val="0"/>
          <w:bCs w:val="0"/>
          <w:color w:val="000000"/>
        </w:rPr>
        <w:t>der</w:t>
      </w:r>
      <w:r>
        <w:rPr>
          <w:rFonts w:ascii="Arial" w:hAnsi="Arial"/>
          <w:b w:val="0"/>
          <w:bCs w:val="0"/>
          <w:color w:val="000000"/>
        </w:rPr>
        <w:t xml:space="preserve"> flachen SMD-Bauform PLCC2 Package angeboten und ist mit Wellenlängen von 365nm bis 405</w:t>
      </w:r>
      <w:r w:rsidR="00E27363">
        <w:rPr>
          <w:rFonts w:ascii="Arial" w:hAnsi="Arial"/>
          <w:b w:val="0"/>
          <w:bCs w:val="0"/>
          <w:color w:val="000000"/>
        </w:rPr>
        <w:t> </w:t>
      </w:r>
      <w:r>
        <w:rPr>
          <w:rFonts w:ascii="Arial" w:hAnsi="Arial"/>
          <w:b w:val="0"/>
          <w:bCs w:val="0"/>
          <w:color w:val="000000"/>
        </w:rPr>
        <w:t>nm erhältlich.</w:t>
      </w:r>
      <w:r w:rsidR="000D7B7A">
        <w:rPr>
          <w:rFonts w:ascii="Arial" w:hAnsi="Arial"/>
          <w:b w:val="0"/>
          <w:bCs w:val="0"/>
          <w:color w:val="000000"/>
        </w:rPr>
        <w:t xml:space="preserve"> </w:t>
      </w:r>
      <w:r>
        <w:rPr>
          <w:rFonts w:ascii="Arial" w:hAnsi="Arial"/>
          <w:b w:val="0"/>
          <w:bCs w:val="0"/>
          <w:color w:val="000000"/>
        </w:rPr>
        <w:t>Typische Anwendungsbereiche der UV-A-LEDs sind UV-Härtung, Sensorik und Fälschungserkennung. Zusätzlich kann die Produktreihe auch für spezielle Horticulture-Anwendungen genutzt werden.</w:t>
      </w:r>
    </w:p>
    <w:p w14:paraId="0A2B9A72" w14:textId="10384993" w:rsidR="00F46AFC" w:rsidRDefault="006D1F0B">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Umfassende Informationen allgemein zum Thema Pflanzenzucht mit LEDs und speziellen Lichtrezepten bietet die Würth Elektronik auf ihrer </w:t>
      </w:r>
      <w:hyperlink r:id="rId11" w:history="1">
        <w:r>
          <w:rPr>
            <w:rStyle w:val="Hyperlink"/>
            <w:rFonts w:ascii="Arial" w:hAnsi="Arial"/>
            <w:b w:val="0"/>
            <w:bCs w:val="0"/>
          </w:rPr>
          <w:t>Horticulture Web-Seite</w:t>
        </w:r>
      </w:hyperlink>
      <w:r>
        <w:rPr>
          <w:rFonts w:ascii="Arial" w:hAnsi="Arial"/>
          <w:b w:val="0"/>
          <w:bCs w:val="0"/>
        </w:rPr>
        <w:t xml:space="preserve">. Interessenten finden dort auch die </w:t>
      </w:r>
      <w:r>
        <w:rPr>
          <w:rFonts w:ascii="Arial" w:hAnsi="Arial"/>
          <w:b w:val="0"/>
          <w:bCs w:val="0"/>
          <w:color w:val="000000"/>
        </w:rPr>
        <w:t xml:space="preserve">hilfreichen Application Notes ANO002: </w:t>
      </w:r>
      <w:hyperlink r:id="rId12" w:history="1">
        <w:r>
          <w:rPr>
            <w:rStyle w:val="Hyperlink"/>
            <w:rFonts w:ascii="Arial" w:hAnsi="Arial"/>
            <w:b w:val="0"/>
            <w:bCs w:val="0"/>
          </w:rPr>
          <w:t>LEDs – Die Zukunft der Horticulture-Beleuchtung</w:t>
        </w:r>
      </w:hyperlink>
      <w:r>
        <w:rPr>
          <w:rFonts w:ascii="Arial" w:hAnsi="Arial"/>
          <w:b w:val="0"/>
          <w:bCs w:val="0"/>
          <w:color w:val="000000"/>
        </w:rPr>
        <w:t xml:space="preserve"> und ANO003: </w:t>
      </w:r>
      <w:hyperlink r:id="rId13" w:history="1">
        <w:r>
          <w:rPr>
            <w:rStyle w:val="Hyperlink"/>
            <w:rFonts w:ascii="Arial" w:hAnsi="Arial"/>
            <w:b w:val="0"/>
            <w:bCs w:val="0"/>
          </w:rPr>
          <w:t>Vorteile von LED-Beleuchtung in Gartenbauanwendungen</w:t>
        </w:r>
      </w:hyperlink>
      <w:r>
        <w:rPr>
          <w:rFonts w:ascii="Arial" w:hAnsi="Arial"/>
          <w:b w:val="0"/>
          <w:bCs w:val="0"/>
          <w:color w:val="000000"/>
        </w:rPr>
        <w:t>.</w:t>
      </w:r>
    </w:p>
    <w:p w14:paraId="45D0BABD" w14:textId="77777777" w:rsidR="00F46AFC" w:rsidRDefault="00F46AFC">
      <w:pPr>
        <w:pStyle w:val="Textkrper"/>
        <w:spacing w:before="120" w:after="120" w:line="260" w:lineRule="exact"/>
        <w:jc w:val="both"/>
        <w:rPr>
          <w:rFonts w:ascii="Arial" w:hAnsi="Arial"/>
          <w:b w:val="0"/>
          <w:bCs w:val="0"/>
          <w:color w:val="000000"/>
        </w:rPr>
      </w:pPr>
    </w:p>
    <w:p w14:paraId="7398CEC1" w14:textId="77777777" w:rsidR="00F46AFC" w:rsidRDefault="00F46AFC">
      <w:pPr>
        <w:pStyle w:val="Textkrper"/>
        <w:spacing w:before="120" w:after="120" w:line="260" w:lineRule="exact"/>
        <w:jc w:val="both"/>
        <w:rPr>
          <w:rFonts w:ascii="Arial" w:hAnsi="Arial"/>
          <w:b w:val="0"/>
          <w:bCs w:val="0"/>
        </w:rPr>
      </w:pPr>
    </w:p>
    <w:p w14:paraId="4840CA1C" w14:textId="77777777" w:rsidR="00F46AFC" w:rsidRDefault="00F46AFC">
      <w:pPr>
        <w:pStyle w:val="Textkrper"/>
        <w:spacing w:before="120" w:after="120" w:line="260" w:lineRule="exact"/>
        <w:jc w:val="both"/>
        <w:rPr>
          <w:rFonts w:ascii="Arial" w:hAnsi="Arial"/>
          <w:b w:val="0"/>
          <w:bCs w:val="0"/>
        </w:rPr>
      </w:pPr>
    </w:p>
    <w:p w14:paraId="789661B8" w14:textId="77777777" w:rsidR="00F46AFC" w:rsidRDefault="00F46AFC">
      <w:pPr>
        <w:pStyle w:val="Textkrper"/>
        <w:spacing w:before="120" w:after="120" w:line="260" w:lineRule="exact"/>
        <w:jc w:val="both"/>
        <w:rPr>
          <w:rFonts w:ascii="Arial" w:hAnsi="Arial"/>
          <w:b w:val="0"/>
          <w:bCs w:val="0"/>
        </w:rPr>
      </w:pPr>
    </w:p>
    <w:p w14:paraId="3C2FCFF9" w14:textId="77777777" w:rsidR="00F46AFC" w:rsidRDefault="00F46AFC">
      <w:pPr>
        <w:pStyle w:val="PITextkrper"/>
        <w:pBdr>
          <w:top w:val="single" w:sz="4" w:space="1" w:color="auto"/>
        </w:pBdr>
        <w:spacing w:before="240"/>
        <w:rPr>
          <w:b/>
          <w:sz w:val="18"/>
          <w:szCs w:val="18"/>
          <w:lang w:val="de-DE"/>
        </w:rPr>
      </w:pPr>
    </w:p>
    <w:p w14:paraId="114A4E50" w14:textId="77777777" w:rsidR="00F46AFC" w:rsidRDefault="006D1F0B">
      <w:pPr>
        <w:spacing w:after="120" w:line="280" w:lineRule="exact"/>
        <w:rPr>
          <w:rFonts w:ascii="Arial" w:hAnsi="Arial" w:cs="Arial"/>
          <w:b/>
          <w:bCs/>
          <w:sz w:val="18"/>
          <w:szCs w:val="18"/>
        </w:rPr>
      </w:pPr>
      <w:r>
        <w:rPr>
          <w:rFonts w:ascii="Arial" w:hAnsi="Arial" w:cs="Arial"/>
          <w:b/>
          <w:bCs/>
          <w:sz w:val="18"/>
          <w:szCs w:val="18"/>
        </w:rPr>
        <w:t>Verfügbares Bildmaterial</w:t>
      </w:r>
    </w:p>
    <w:p w14:paraId="6AAB1825" w14:textId="77777777" w:rsidR="00F46AFC" w:rsidRDefault="006D1F0B">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4"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46AFC" w14:paraId="2829C5ED" w14:textId="77777777">
        <w:trPr>
          <w:trHeight w:val="1701"/>
        </w:trPr>
        <w:tc>
          <w:tcPr>
            <w:tcW w:w="3510" w:type="dxa"/>
          </w:tcPr>
          <w:p w14:paraId="40CA2F6A" w14:textId="77777777" w:rsidR="00F46AFC" w:rsidRDefault="006D1F0B">
            <w:pPr>
              <w:pStyle w:val="txt"/>
              <w:rPr>
                <w:b/>
              </w:rPr>
            </w:pPr>
            <w:r>
              <w:rPr>
                <w:b/>
              </w:rPr>
              <w:br/>
            </w:r>
            <w:r>
              <w:rPr>
                <w:noProof/>
              </w:rPr>
              <w:drawing>
                <wp:inline distT="0" distB="0" distL="0" distR="0" wp14:anchorId="08666513" wp14:editId="5B404A90">
                  <wp:extent cx="2139950" cy="21399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Cs/>
                <w:sz w:val="16"/>
                <w:szCs w:val="16"/>
              </w:rPr>
              <w:t xml:space="preserve">Bildquelle: Würth Elektronik </w:t>
            </w:r>
          </w:p>
          <w:p w14:paraId="2789C588" w14:textId="5089E201" w:rsidR="00F46AFC" w:rsidRDefault="006D1F0B">
            <w:pPr>
              <w:pStyle w:val="txt"/>
              <w:rPr>
                <w:b/>
                <w:bCs/>
                <w:sz w:val="18"/>
                <w:szCs w:val="18"/>
              </w:rPr>
            </w:pPr>
            <w:r>
              <w:rPr>
                <w:b/>
                <w:sz w:val="18"/>
                <w:szCs w:val="18"/>
              </w:rPr>
              <w:t>Die neuen UV-C</w:t>
            </w:r>
            <w:r w:rsidR="005E2A67">
              <w:rPr>
                <w:b/>
                <w:sz w:val="18"/>
                <w:szCs w:val="18"/>
              </w:rPr>
              <w:t>-</w:t>
            </w:r>
            <w:r>
              <w:rPr>
                <w:b/>
                <w:sz w:val="18"/>
                <w:szCs w:val="18"/>
              </w:rPr>
              <w:t>LEDs der WL-SUMW Produktreihe</w:t>
            </w:r>
          </w:p>
        </w:tc>
        <w:tc>
          <w:tcPr>
            <w:tcW w:w="3510" w:type="dxa"/>
          </w:tcPr>
          <w:p w14:paraId="6B6BCBF1" w14:textId="77777777" w:rsidR="00F46AFC" w:rsidRDefault="006D1F0B">
            <w:pPr>
              <w:pStyle w:val="txt"/>
              <w:rPr>
                <w:b/>
                <w:bCs/>
                <w:sz w:val="18"/>
              </w:rPr>
            </w:pPr>
            <w:r>
              <w:rPr>
                <w:b/>
              </w:rPr>
              <w:br/>
            </w:r>
            <w:r>
              <w:rPr>
                <w:noProof/>
              </w:rPr>
              <w:drawing>
                <wp:inline distT="0" distB="0" distL="0" distR="0" wp14:anchorId="4C796D26" wp14:editId="695D27CA">
                  <wp:extent cx="2139950" cy="21399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Cs/>
                <w:sz w:val="16"/>
                <w:szCs w:val="16"/>
              </w:rPr>
              <w:t xml:space="preserve">Bildquelle: Würth Elektronik </w:t>
            </w:r>
          </w:p>
          <w:p w14:paraId="217BDF14" w14:textId="77777777" w:rsidR="00F46AFC" w:rsidRDefault="006D1F0B">
            <w:pPr>
              <w:pStyle w:val="txt"/>
            </w:pPr>
            <w:r>
              <w:rPr>
                <w:b/>
                <w:sz w:val="18"/>
                <w:szCs w:val="18"/>
              </w:rPr>
              <w:t>Die neuen UV-A LEDs der WL-SUTW Produktreihe</w:t>
            </w:r>
            <w:r>
              <w:rPr>
                <w:b/>
                <w:sz w:val="18"/>
                <w:szCs w:val="18"/>
              </w:rPr>
              <w:br/>
            </w:r>
          </w:p>
        </w:tc>
      </w:tr>
    </w:tbl>
    <w:p w14:paraId="659AEFC2" w14:textId="77777777" w:rsidR="00F46AFC" w:rsidRDefault="00F46AFC">
      <w:pPr>
        <w:pStyle w:val="PITextkrper"/>
        <w:rPr>
          <w:b/>
          <w:bCs/>
          <w:sz w:val="18"/>
          <w:szCs w:val="18"/>
          <w:lang w:val="de-DE"/>
        </w:rPr>
      </w:pPr>
    </w:p>
    <w:p w14:paraId="03ECDD71" w14:textId="77777777" w:rsidR="00F46AFC" w:rsidRDefault="006D1F0B">
      <w:pPr>
        <w:pStyle w:val="PITextkrper"/>
        <w:rPr>
          <w:b/>
          <w:bCs/>
          <w:sz w:val="18"/>
          <w:szCs w:val="18"/>
          <w:lang w:val="de-DE"/>
        </w:rPr>
      </w:pPr>
      <w:r>
        <w:rPr>
          <w:b/>
          <w:bCs/>
          <w:sz w:val="18"/>
          <w:szCs w:val="18"/>
          <w:lang w:val="de-DE"/>
        </w:rPr>
        <w:t>Verfügbare Videos</w:t>
      </w:r>
    </w:p>
    <w:p w14:paraId="30F7E41C" w14:textId="77777777" w:rsidR="00F46AFC" w:rsidRDefault="006D1F0B">
      <w:pPr>
        <w:pStyle w:val="PIAbspann"/>
        <w:jc w:val="left"/>
        <w:rPr>
          <w:rStyle w:val="Hyperlink"/>
          <w:rFonts w:cs="Arial"/>
          <w:bCs/>
          <w:szCs w:val="18"/>
        </w:rPr>
      </w:pPr>
      <w:r>
        <w:rPr>
          <w:lang w:val="de-DE"/>
        </w:rPr>
        <w:t xml:space="preserve">Sie finden ein Video zu diesem Thema auf unserem YouTube Kanal: </w:t>
      </w:r>
      <w:r>
        <w:rPr>
          <w:lang w:val="de-DE"/>
        </w:rPr>
        <w:br/>
      </w:r>
      <w:r>
        <w:rPr>
          <w:rStyle w:val="Hyperlink"/>
          <w:rFonts w:cs="Arial"/>
          <w:bCs/>
          <w:szCs w:val="18"/>
        </w:rPr>
        <w:t>https://youtu.be/y3ubnhewA0E</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46AFC" w14:paraId="26AB9F62" w14:textId="77777777">
        <w:trPr>
          <w:trHeight w:val="1701"/>
        </w:trPr>
        <w:tc>
          <w:tcPr>
            <w:tcW w:w="3510" w:type="dxa"/>
          </w:tcPr>
          <w:p w14:paraId="30F6D885" w14:textId="77777777" w:rsidR="00F46AFC" w:rsidRDefault="006D1F0B">
            <w:pPr>
              <w:pStyle w:val="txt"/>
              <w:rPr>
                <w:b/>
                <w:bCs/>
                <w:sz w:val="18"/>
              </w:rPr>
            </w:pPr>
            <w:r>
              <w:rPr>
                <w:b/>
              </w:rPr>
              <w:br/>
            </w:r>
            <w:r>
              <w:rPr>
                <w:noProof/>
              </w:rPr>
              <w:drawing>
                <wp:inline distT="0" distB="0" distL="0" distR="0" wp14:anchorId="35CC5A2F" wp14:editId="7BAC82D4">
                  <wp:extent cx="2139950" cy="1203960"/>
                  <wp:effectExtent l="0" t="0" r="0" b="0"/>
                  <wp:docPr id="2" name="Grafik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7"/>
                          </pic:cNvPr>
                          <pic:cNvPicPr/>
                        </pic:nvPicPr>
                        <pic:blipFill>
                          <a:blip r:embed="rId18" cstate="email">
                            <a:extLst>
                              <a:ext uri="{28A0092B-C50C-407E-A947-70E740481C1C}">
                                <a14:useLocalDpi xmlns:a14="http://schemas.microsoft.com/office/drawing/2010/main"/>
                              </a:ext>
                            </a:extLst>
                          </a:blip>
                          <a:stretch>
                            <a:fillRect/>
                          </a:stretch>
                        </pic:blipFill>
                        <pic:spPr>
                          <a:xfrm>
                            <a:off x="0" y="0"/>
                            <a:ext cx="2139950" cy="1203960"/>
                          </a:xfrm>
                          <a:prstGeom prst="rect">
                            <a:avLst/>
                          </a:prstGeom>
                        </pic:spPr>
                      </pic:pic>
                    </a:graphicData>
                  </a:graphic>
                </wp:inline>
              </w:drawing>
            </w:r>
            <w:r>
              <w:rPr>
                <w:bCs/>
                <w:sz w:val="16"/>
                <w:szCs w:val="16"/>
              </w:rPr>
              <w:t xml:space="preserve">Quelle: Würth Elektronik </w:t>
            </w:r>
          </w:p>
          <w:p w14:paraId="08DD31B3" w14:textId="77777777" w:rsidR="00F46AFC" w:rsidRDefault="006D1F0B">
            <w:pPr>
              <w:autoSpaceDE w:val="0"/>
              <w:autoSpaceDN w:val="0"/>
              <w:adjustRightInd w:val="0"/>
              <w:rPr>
                <w:rFonts w:ascii="Arial" w:hAnsi="Arial" w:cs="Arial"/>
                <w:b/>
                <w:sz w:val="18"/>
                <w:szCs w:val="18"/>
              </w:rPr>
            </w:pPr>
            <w:r>
              <w:rPr>
                <w:rFonts w:ascii="Arial" w:hAnsi="Arial" w:cs="Arial"/>
                <w:b/>
                <w:sz w:val="18"/>
                <w:szCs w:val="18"/>
              </w:rPr>
              <w:t>Webinar zur Desinfektion mit UV-C mit Dominik Köck, Produktmanager Optoelektronik bei Würth Elektronik eiSos</w:t>
            </w:r>
          </w:p>
          <w:p w14:paraId="28C8492A" w14:textId="77777777" w:rsidR="00F46AFC" w:rsidRDefault="00F46AFC">
            <w:pPr>
              <w:autoSpaceDE w:val="0"/>
              <w:autoSpaceDN w:val="0"/>
              <w:adjustRightInd w:val="0"/>
              <w:rPr>
                <w:rFonts w:ascii="Arial" w:hAnsi="Arial" w:cs="Arial"/>
                <w:b/>
                <w:bCs/>
                <w:sz w:val="18"/>
                <w:szCs w:val="18"/>
              </w:rPr>
            </w:pPr>
          </w:p>
        </w:tc>
      </w:tr>
    </w:tbl>
    <w:p w14:paraId="210E4540" w14:textId="77777777" w:rsidR="00F46AFC" w:rsidRDefault="00F46AFC">
      <w:pPr>
        <w:pStyle w:val="Textkrper"/>
        <w:spacing w:before="120" w:after="120" w:line="260" w:lineRule="exact"/>
        <w:jc w:val="both"/>
        <w:rPr>
          <w:rFonts w:ascii="Arial" w:hAnsi="Arial"/>
          <w:b w:val="0"/>
          <w:bCs w:val="0"/>
        </w:rPr>
      </w:pPr>
    </w:p>
    <w:p w14:paraId="3B836923" w14:textId="77777777" w:rsidR="00F46AFC" w:rsidRDefault="006D1F0B">
      <w:pPr>
        <w:rPr>
          <w:rFonts w:ascii="Arial" w:hAnsi="Arial" w:cs="Arial"/>
          <w:sz w:val="20"/>
          <w:szCs w:val="20"/>
        </w:rPr>
      </w:pPr>
      <w:r>
        <w:rPr>
          <w:rFonts w:ascii="Arial" w:hAnsi="Arial"/>
          <w:b/>
          <w:bCs/>
        </w:rPr>
        <w:br w:type="page"/>
      </w:r>
    </w:p>
    <w:p w14:paraId="3B654918" w14:textId="77777777" w:rsidR="00F46AFC" w:rsidRDefault="00F46AFC">
      <w:pPr>
        <w:pStyle w:val="Textkrper"/>
        <w:spacing w:before="120" w:after="120" w:line="260" w:lineRule="exact"/>
        <w:jc w:val="both"/>
        <w:rPr>
          <w:rFonts w:ascii="Arial" w:hAnsi="Arial"/>
          <w:b w:val="0"/>
          <w:bCs w:val="0"/>
        </w:rPr>
      </w:pPr>
    </w:p>
    <w:p w14:paraId="37B1EE58" w14:textId="77777777" w:rsidR="00F46AFC" w:rsidRDefault="00F46AFC">
      <w:pPr>
        <w:pStyle w:val="PITextkrper"/>
        <w:pBdr>
          <w:top w:val="single" w:sz="4" w:space="1" w:color="auto"/>
        </w:pBdr>
        <w:spacing w:before="240"/>
        <w:rPr>
          <w:b/>
          <w:sz w:val="18"/>
          <w:szCs w:val="18"/>
          <w:lang w:val="de-DE"/>
        </w:rPr>
      </w:pPr>
    </w:p>
    <w:p w14:paraId="40116A87" w14:textId="77777777" w:rsidR="00F46AFC" w:rsidRDefault="006D1F0B">
      <w:pPr>
        <w:pStyle w:val="PITextkrper"/>
        <w:pBdr>
          <w:top w:val="single" w:sz="4" w:space="1" w:color="auto"/>
        </w:pBdr>
        <w:spacing w:before="240"/>
        <w:rPr>
          <w:b/>
          <w:sz w:val="20"/>
          <w:lang w:val="de-DE"/>
        </w:rPr>
      </w:pPr>
      <w:r>
        <w:rPr>
          <w:b/>
          <w:sz w:val="20"/>
          <w:lang w:val="de-DE"/>
        </w:rPr>
        <w:t>Über die Würth Elektronik eiSos Gruppe</w:t>
      </w:r>
    </w:p>
    <w:p w14:paraId="77309E99" w14:textId="77777777" w:rsidR="00F46AFC" w:rsidRDefault="006D1F0B">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F414075" w14:textId="77777777" w:rsidR="00F46AFC" w:rsidRDefault="006D1F0B">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5527922" w14:textId="77777777" w:rsidR="00F46AFC" w:rsidRDefault="006D1F0B">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7FDE2C5" w14:textId="77777777" w:rsidR="00F46AFC" w:rsidRDefault="006D1F0B">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1F17C1B" w14:textId="77777777" w:rsidR="00F46AFC" w:rsidRDefault="006D1F0B">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7832D7CB" w14:textId="77777777" w:rsidR="00F46AFC" w:rsidRDefault="006D1F0B">
      <w:pPr>
        <w:pStyle w:val="Textkrper"/>
        <w:spacing w:before="120" w:after="120" w:line="276" w:lineRule="auto"/>
        <w:rPr>
          <w:rFonts w:ascii="Arial" w:hAnsi="Arial"/>
        </w:rPr>
      </w:pPr>
      <w:r>
        <w:rPr>
          <w:rFonts w:ascii="Arial" w:hAnsi="Arial"/>
        </w:rPr>
        <w:t>Weitere Informationen unter www.we-online.com</w:t>
      </w:r>
    </w:p>
    <w:p w14:paraId="518D8B98" w14:textId="77777777" w:rsidR="00F46AFC" w:rsidRDefault="00F46AF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46AFC" w14:paraId="36092F82" w14:textId="77777777">
        <w:tc>
          <w:tcPr>
            <w:tcW w:w="3902" w:type="dxa"/>
            <w:hideMark/>
          </w:tcPr>
          <w:p w14:paraId="3E312202" w14:textId="77777777" w:rsidR="00F46AFC" w:rsidRDefault="006D1F0B">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DF26DC1" w14:textId="77777777" w:rsidR="00F46AFC" w:rsidRDefault="006D1F0B">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58698CCF" w14:textId="77777777" w:rsidR="00F46AFC" w:rsidRDefault="006D1F0B">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644BB93D" w14:textId="77777777" w:rsidR="00F46AFC" w:rsidRDefault="006D1F0B">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80E4369" w14:textId="77777777" w:rsidR="00F46AFC" w:rsidRDefault="006D1F0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663CDC59" w14:textId="77777777" w:rsidR="00F46AFC" w:rsidRDefault="006D1F0B">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47DE2DEE" w14:textId="77777777" w:rsidR="00F46AFC" w:rsidRDefault="006D1F0B">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3194D702" w14:textId="77777777" w:rsidR="00F46AFC" w:rsidRDefault="006D1F0B">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9706885" w14:textId="77777777" w:rsidR="00F46AFC" w:rsidRDefault="00F46AFC">
      <w:pPr>
        <w:pStyle w:val="Textkrper"/>
        <w:spacing w:before="120" w:after="120" w:line="260" w:lineRule="exact"/>
      </w:pPr>
    </w:p>
    <w:sectPr w:rsidR="00F46AFC">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C315" w14:textId="77777777" w:rsidR="00A32996" w:rsidRDefault="00A32996">
      <w:r>
        <w:separator/>
      </w:r>
    </w:p>
  </w:endnote>
  <w:endnote w:type="continuationSeparator" w:id="0">
    <w:p w14:paraId="5E1DCA8B" w14:textId="77777777" w:rsidR="00A32996" w:rsidRDefault="00A3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35EC" w14:textId="2C2CC96B" w:rsidR="00F46AFC" w:rsidRDefault="006D1F0B">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WTH1PI1106.docx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1F37" w14:textId="77777777" w:rsidR="00A32996" w:rsidRDefault="00A32996">
      <w:r>
        <w:separator/>
      </w:r>
    </w:p>
  </w:footnote>
  <w:footnote w:type="continuationSeparator" w:id="0">
    <w:p w14:paraId="2C77EF7E" w14:textId="77777777" w:rsidR="00A32996" w:rsidRDefault="00A32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AE17" w14:textId="77777777" w:rsidR="00F46AFC" w:rsidRDefault="006D1F0B">
    <w:pPr>
      <w:pStyle w:val="Kopfzeile"/>
      <w:tabs>
        <w:tab w:val="clear" w:pos="9072"/>
        <w:tab w:val="right" w:pos="9498"/>
      </w:tabs>
    </w:pPr>
    <w:r>
      <w:rPr>
        <w:noProof/>
      </w:rPr>
      <w:drawing>
        <wp:anchor distT="0" distB="0" distL="114300" distR="114300" simplePos="0" relativeHeight="251657728" behindDoc="1" locked="0" layoutInCell="0" allowOverlap="1" wp14:anchorId="07A84659" wp14:editId="5D9F74F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61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FC"/>
    <w:rsid w:val="000D7B7A"/>
    <w:rsid w:val="00314D92"/>
    <w:rsid w:val="005E2A67"/>
    <w:rsid w:val="006D1F0B"/>
    <w:rsid w:val="00793E24"/>
    <w:rsid w:val="009B1927"/>
    <w:rsid w:val="00A32996"/>
    <w:rsid w:val="00A34201"/>
    <w:rsid w:val="00C21E4B"/>
    <w:rsid w:val="00CA5178"/>
    <w:rsid w:val="00E27363"/>
    <w:rsid w:val="00F21960"/>
    <w:rsid w:val="00F46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7AB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cf01">
    <w:name w:val="cf01"/>
    <w:basedOn w:val="Absatz-Standardschriftart"/>
    <w:rPr>
      <w:rFonts w:ascii="Segoe UI" w:hAnsi="Segoe UI" w:cs="Segoe UI" w:hint="default"/>
      <w:sz w:val="18"/>
      <w:szCs w:val="18"/>
    </w:rPr>
  </w:style>
  <w:style w:type="paragraph" w:customStyle="1" w:styleId="pf0">
    <w:name w:val="pf0"/>
    <w:basedOn w:val="Standard"/>
    <w:pPr>
      <w:spacing w:before="100" w:beforeAutospacing="1" w:after="100" w:afterAutospacing="1"/>
    </w:p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KopfzeileZchn">
    <w:name w:val="Kopfzeile Zchn"/>
    <w:basedOn w:val="Absatz-Standardschriftart"/>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9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043132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6171441">
      <w:bodyDiv w:val="1"/>
      <w:marLeft w:val="0"/>
      <w:marRight w:val="0"/>
      <w:marTop w:val="0"/>
      <w:marBottom w:val="0"/>
      <w:divBdr>
        <w:top w:val="none" w:sz="0" w:space="0" w:color="auto"/>
        <w:left w:val="none" w:sz="0" w:space="0" w:color="auto"/>
        <w:bottom w:val="none" w:sz="0" w:space="0" w:color="auto"/>
        <w:right w:val="none" w:sz="0" w:space="0" w:color="auto"/>
      </w:divBdr>
    </w:div>
    <w:div w:id="742458160">
      <w:bodyDiv w:val="1"/>
      <w:marLeft w:val="0"/>
      <w:marRight w:val="0"/>
      <w:marTop w:val="0"/>
      <w:marBottom w:val="0"/>
      <w:divBdr>
        <w:top w:val="none" w:sz="0" w:space="0" w:color="auto"/>
        <w:left w:val="none" w:sz="0" w:space="0" w:color="auto"/>
        <w:bottom w:val="none" w:sz="0" w:space="0" w:color="auto"/>
        <w:right w:val="none" w:sz="0" w:space="0" w:color="auto"/>
      </w:divBdr>
    </w:div>
    <w:div w:id="85133851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6887783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89390">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L-SUMW" TargetMode="External"/><Relationship Id="rId13" Type="http://schemas.openxmlformats.org/officeDocument/2006/relationships/hyperlink" Target="https://www.we-online.com/web/de/electronic_components/produkte_pb/application_notes/ano002_leds_thefutureofhorticulturallighting_1.php"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e-online.com/web/de/electronic_components/produkte_pb/application_notes/ano002_leds_thefutureofhorticulturallighting.php" TargetMode="External"/><Relationship Id="rId17" Type="http://schemas.openxmlformats.org/officeDocument/2006/relationships/hyperlink" Target="https://youtu.be/y3ubnhewA0E"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web/de/electronic_components/produkte_pb/produktinnovationen/we_led_it_grow.php"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we-online.com/web/de/index.php/download/media/07_electronic_components/download_center_1/application_notes_berichte/ano008/ANO008a_D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online.com/katalog/de/WL-SUTW" TargetMode="External"/><Relationship Id="rId14" Type="http://schemas.openxmlformats.org/officeDocument/2006/relationships/hyperlink" Target="https://kk.htcm.de/press-releases/wuert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FFE74-B602-4E1A-B2CC-11FE7543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4519</Characters>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5007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2022-09-19T10:51:00Z</dcterms:created>
  <dcterms:modified xsi:type="dcterms:W3CDTF">2022-09-20T11:47:00Z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