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24267" w14:textId="77777777" w:rsidR="003E0637" w:rsidRDefault="004D603F">
      <w:pPr>
        <w:pStyle w:val="berschrift1"/>
        <w:spacing w:before="720" w:after="720" w:line="260" w:lineRule="exact"/>
        <w:rPr>
          <w:sz w:val="20"/>
          <w:lang w:bidi="it-IT"/>
        </w:rPr>
      </w:pPr>
      <w:r>
        <w:rPr>
          <w:sz w:val="20"/>
          <w:lang w:bidi="it-IT"/>
        </w:rPr>
        <w:t>MEDIENINFORMATION</w:t>
      </w:r>
    </w:p>
    <w:p w14:paraId="069A4A74" w14:textId="77777777" w:rsidR="003E0637" w:rsidRDefault="004D603F">
      <w:pPr>
        <w:pStyle w:val="Kopfzeile"/>
        <w:tabs>
          <w:tab w:val="clear" w:pos="4536"/>
          <w:tab w:val="clear" w:pos="9072"/>
        </w:tabs>
        <w:spacing w:before="360" w:after="360"/>
        <w:rPr>
          <w:rFonts w:ascii="Arial" w:hAnsi="Arial" w:cs="Arial"/>
          <w:b/>
          <w:bCs/>
        </w:rPr>
      </w:pPr>
      <w:r>
        <w:rPr>
          <w:rFonts w:ascii="Arial" w:hAnsi="Arial" w:cs="Arial"/>
          <w:b/>
          <w:bCs/>
        </w:rPr>
        <w:t xml:space="preserve">Würth Elektronik veröffentlicht Application Note zum Thema drahtlose Kommunikation </w:t>
      </w:r>
    </w:p>
    <w:p w14:paraId="6827003B" w14:textId="77777777" w:rsidR="003E0637" w:rsidRDefault="004D603F">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Entkopplung von HF- und DC-Versorgung in der Praxis </w:t>
      </w:r>
    </w:p>
    <w:p w14:paraId="3B40CB33" w14:textId="6BAD7F84" w:rsidR="003E0637" w:rsidRDefault="004D603F">
      <w:pPr>
        <w:pStyle w:val="Textkrper"/>
        <w:spacing w:before="120" w:after="120" w:line="260" w:lineRule="exact"/>
        <w:jc w:val="both"/>
        <w:rPr>
          <w:rFonts w:ascii="Arial" w:hAnsi="Arial"/>
          <w:color w:val="000000"/>
        </w:rPr>
      </w:pPr>
      <w:r>
        <w:rPr>
          <w:rFonts w:ascii="Arial" w:hAnsi="Arial"/>
          <w:color w:val="000000"/>
        </w:rPr>
        <w:t xml:space="preserve">Waldenburg, </w:t>
      </w:r>
      <w:r w:rsidR="008B676B">
        <w:rPr>
          <w:rFonts w:ascii="Arial" w:hAnsi="Arial"/>
          <w:color w:val="000000"/>
        </w:rPr>
        <w:t>20</w:t>
      </w:r>
      <w:r w:rsidR="00A85B3E">
        <w:rPr>
          <w:rFonts w:ascii="Arial" w:hAnsi="Arial"/>
          <w:color w:val="000000"/>
        </w:rPr>
        <w:t>. Oktober</w:t>
      </w:r>
      <w:r>
        <w:rPr>
          <w:rFonts w:ascii="Arial" w:hAnsi="Arial"/>
          <w:color w:val="000000"/>
        </w:rPr>
        <w:t xml:space="preserve"> 2022 – Fundierte Informationen und Praxistipps gibt es in den Application Notes von Würth Elektronik. Und das nicht nur für Entwickler – die neue Ausgabe ANP101: </w:t>
      </w:r>
      <w:hyperlink r:id="rId8" w:history="1">
        <w:r>
          <w:rPr>
            <w:rStyle w:val="Hyperlink"/>
            <w:rFonts w:ascii="Arial" w:hAnsi="Arial"/>
          </w:rPr>
          <w:t>HF-Gain-Block-Verstärker mit integriertem Multilayer-Ferrit für Breitbandbetrieb</w:t>
        </w:r>
      </w:hyperlink>
      <w:r>
        <w:rPr>
          <w:rFonts w:ascii="Arial" w:hAnsi="Arial"/>
          <w:color w:val="000000"/>
        </w:rPr>
        <w:t xml:space="preserve"> befasst sich damit, wie sich die Übertragungseigenschaften eines HF-Verstärkers durch die richtige Auswahl der Bauelemente und ein optimales Layout erweitern und verbessern lassen.</w:t>
      </w:r>
    </w:p>
    <w:p w14:paraId="3FC02F5B" w14:textId="77777777" w:rsidR="003E0637" w:rsidRDefault="004D603F">
      <w:pPr>
        <w:pStyle w:val="Textkrper"/>
        <w:spacing w:before="120" w:after="120" w:line="260" w:lineRule="exact"/>
        <w:jc w:val="both"/>
        <w:rPr>
          <w:rFonts w:ascii="Arial" w:hAnsi="Arial"/>
          <w:b w:val="0"/>
          <w:bCs w:val="0"/>
        </w:rPr>
      </w:pPr>
      <w:r>
        <w:rPr>
          <w:rFonts w:ascii="Arial" w:hAnsi="Arial"/>
          <w:b w:val="0"/>
          <w:bCs w:val="0"/>
        </w:rPr>
        <w:t>Von 5G-Systemen bis hin zu Funk- und Antennenanwendungen: Drahtlose Kommunikation begleitet uns heute in allen Lebensbereichen. Entsprechend groß ist die Nachfrage bei universell einsetzbaren Hochfrequenzverstärkern. So können die Übertragungseigenschaften bereits bei der Entwicklung der Verstärker durch die Auswahl der optimalen passiven Bauelemente erweitert und verbessert werden. Ein gut konzipiertes Layout optimiert das HF-Verhalten zusätzlich. Ziel ist es, HF-Signale und Gleichstromversorgung in einer einzigen Leitung ohne Störungen und gegenseitige Beeinflussung zu übertragen. Die Induktivität zur Entkopplung von HF- und DC-Versorgung ist die Schlüsselkomponente.</w:t>
      </w:r>
    </w:p>
    <w:p w14:paraId="4AE58901" w14:textId="77777777" w:rsidR="003E0637" w:rsidRDefault="004D603F">
      <w:pPr>
        <w:pStyle w:val="Textkrper"/>
        <w:spacing w:before="120" w:after="120" w:line="260" w:lineRule="exact"/>
        <w:jc w:val="both"/>
        <w:rPr>
          <w:rFonts w:ascii="Arial" w:hAnsi="Arial"/>
          <w:bCs w:val="0"/>
        </w:rPr>
      </w:pPr>
      <w:r>
        <w:rPr>
          <w:rFonts w:ascii="Arial" w:hAnsi="Arial"/>
          <w:bCs w:val="0"/>
        </w:rPr>
        <w:t>Messaufbau zur Bewertung von Schaltungsalternativen</w:t>
      </w:r>
    </w:p>
    <w:p w14:paraId="62C5C81F" w14:textId="77777777" w:rsidR="003E0637" w:rsidRDefault="004D603F">
      <w:pPr>
        <w:pStyle w:val="Textkrper"/>
        <w:spacing w:before="120" w:after="120" w:line="260" w:lineRule="exact"/>
        <w:jc w:val="both"/>
        <w:rPr>
          <w:rFonts w:ascii="Arial" w:hAnsi="Arial"/>
          <w:b w:val="0"/>
          <w:bCs w:val="0"/>
        </w:rPr>
      </w:pPr>
      <w:r>
        <w:rPr>
          <w:rFonts w:ascii="Arial" w:hAnsi="Arial"/>
          <w:b w:val="0"/>
          <w:bCs w:val="0"/>
        </w:rPr>
        <w:t xml:space="preserve">Neben Standardinduktivitäten kommen dabei auch Multilayer-Ferrite zum Einsatz. Zum Vergleich und zur Bewertung der beiden Alternativen haben Spezialisten von Würth Elektronik ein Evaluierungs-Board eines HF-Verstärkers realisiert und vermessen. Aufbau und Messergebnisse werden in der Application Note genau dokumentiert. Außerdem enthält die </w:t>
      </w:r>
      <w:bookmarkStart w:id="0" w:name="_Hlk112598134"/>
      <w:r>
        <w:rPr>
          <w:rFonts w:ascii="Arial" w:hAnsi="Arial"/>
          <w:b w:val="0"/>
          <w:bCs w:val="0"/>
        </w:rPr>
        <w:t>ANP101</w:t>
      </w:r>
      <w:bookmarkEnd w:id="0"/>
      <w:r>
        <w:rPr>
          <w:rFonts w:ascii="Arial" w:hAnsi="Arial"/>
          <w:b w:val="0"/>
          <w:bCs w:val="0"/>
        </w:rPr>
        <w:t xml:space="preserve"> Überlegungen zum Schaltungsdesign und Empfehlungen für die Einstellung der optimalen Parameter anhand von zwei HF-Verstärkerbeispielen. Beschrieben wird auch, wie man Bauelemente mit dem Online-Simulations-Tool </w:t>
      </w:r>
      <w:hyperlink r:id="rId9" w:history="1">
        <w:r>
          <w:rPr>
            <w:rStyle w:val="Hyperlink"/>
            <w:rFonts w:ascii="Arial" w:hAnsi="Arial"/>
            <w:b w:val="0"/>
            <w:bCs w:val="0"/>
          </w:rPr>
          <w:t>REDEXPERT</w:t>
        </w:r>
      </w:hyperlink>
      <w:r>
        <w:rPr>
          <w:rFonts w:ascii="Arial" w:hAnsi="Arial"/>
          <w:b w:val="0"/>
          <w:bCs w:val="0"/>
        </w:rPr>
        <w:t xml:space="preserve"> von Würth Elektronik gezielt auswählt oder den DC-Abblockkondensator richtig dimensioniert.</w:t>
      </w:r>
    </w:p>
    <w:p w14:paraId="589B4885" w14:textId="77777777" w:rsidR="003E0637" w:rsidRDefault="004D603F">
      <w:pPr>
        <w:pStyle w:val="Textkrper"/>
        <w:spacing w:before="120" w:after="120" w:line="260" w:lineRule="exact"/>
        <w:rPr>
          <w:rFonts w:ascii="Arial" w:hAnsi="Arial"/>
          <w:b w:val="0"/>
          <w:bCs w:val="0"/>
        </w:rPr>
      </w:pPr>
      <w:r>
        <w:rPr>
          <w:rFonts w:ascii="Arial" w:hAnsi="Arial"/>
          <w:b w:val="0"/>
          <w:bCs w:val="0"/>
        </w:rPr>
        <w:t>Die Application Note</w:t>
      </w:r>
      <w:r>
        <w:t xml:space="preserve"> </w:t>
      </w:r>
      <w:r>
        <w:rPr>
          <w:rFonts w:ascii="Arial" w:hAnsi="Arial"/>
          <w:b w:val="0"/>
          <w:bCs w:val="0"/>
        </w:rPr>
        <w:t xml:space="preserve">ANP101 ist unter </w:t>
      </w:r>
      <w:hyperlink r:id="rId10" w:history="1">
        <w:r>
          <w:rPr>
            <w:rStyle w:val="Hyperlink"/>
            <w:rFonts w:ascii="Arial" w:hAnsi="Arial"/>
            <w:b w:val="0"/>
            <w:bCs w:val="0"/>
          </w:rPr>
          <w:t>http://www.we-online.de/ANP101</w:t>
        </w:r>
      </w:hyperlink>
      <w:r>
        <w:rPr>
          <w:rFonts w:ascii="Arial" w:hAnsi="Arial"/>
          <w:b w:val="0"/>
          <w:bCs w:val="0"/>
        </w:rPr>
        <w:t xml:space="preserve"> verfügbar.</w:t>
      </w:r>
      <w:r>
        <w:rPr>
          <w:rFonts w:ascii="Arial" w:hAnsi="Arial"/>
          <w:b w:val="0"/>
          <w:bCs w:val="0"/>
        </w:rPr>
        <w:br/>
      </w:r>
    </w:p>
    <w:p w14:paraId="5839E870" w14:textId="77777777" w:rsidR="003E0637" w:rsidRDefault="004D603F">
      <w:pPr>
        <w:rPr>
          <w:rFonts w:ascii="Arial" w:hAnsi="Arial" w:cs="Arial"/>
          <w:sz w:val="20"/>
          <w:szCs w:val="20"/>
        </w:rPr>
      </w:pPr>
      <w:r>
        <w:rPr>
          <w:rFonts w:ascii="Arial" w:hAnsi="Arial"/>
          <w:b/>
          <w:bCs/>
        </w:rPr>
        <w:br w:type="page"/>
      </w:r>
    </w:p>
    <w:p w14:paraId="4096ED86" w14:textId="77777777" w:rsidR="003E0637" w:rsidRDefault="003E0637">
      <w:pPr>
        <w:pStyle w:val="Textkrper"/>
        <w:spacing w:before="120" w:after="120" w:line="260" w:lineRule="exact"/>
        <w:jc w:val="both"/>
        <w:rPr>
          <w:rFonts w:ascii="Arial" w:hAnsi="Arial"/>
          <w:b w:val="0"/>
          <w:bCs w:val="0"/>
        </w:rPr>
      </w:pPr>
    </w:p>
    <w:p w14:paraId="7923098A" w14:textId="77777777" w:rsidR="003E0637" w:rsidRDefault="003E0637">
      <w:pPr>
        <w:pStyle w:val="PITextkrper"/>
        <w:pBdr>
          <w:top w:val="single" w:sz="4" w:space="1" w:color="auto"/>
        </w:pBdr>
        <w:spacing w:before="240"/>
        <w:rPr>
          <w:b/>
          <w:sz w:val="18"/>
          <w:szCs w:val="18"/>
          <w:lang w:val="de-DE"/>
        </w:rPr>
      </w:pPr>
    </w:p>
    <w:p w14:paraId="5031E77F" w14:textId="77777777" w:rsidR="003E0637" w:rsidRDefault="004D603F">
      <w:pPr>
        <w:spacing w:after="120" w:line="280" w:lineRule="exact"/>
        <w:rPr>
          <w:rFonts w:ascii="Arial" w:hAnsi="Arial" w:cs="Arial"/>
          <w:b/>
          <w:bCs/>
          <w:sz w:val="18"/>
          <w:szCs w:val="18"/>
        </w:rPr>
      </w:pPr>
      <w:r>
        <w:rPr>
          <w:rFonts w:ascii="Arial" w:hAnsi="Arial" w:cs="Arial"/>
          <w:b/>
          <w:bCs/>
          <w:sz w:val="18"/>
          <w:szCs w:val="18"/>
        </w:rPr>
        <w:t>Verfügbares Bildmaterial</w:t>
      </w:r>
    </w:p>
    <w:p w14:paraId="258AD06D" w14:textId="77777777" w:rsidR="003E0637" w:rsidRDefault="004D603F">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1"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3E0637" w14:paraId="125B585C" w14:textId="77777777">
        <w:trPr>
          <w:trHeight w:val="1701"/>
        </w:trPr>
        <w:tc>
          <w:tcPr>
            <w:tcW w:w="3510" w:type="dxa"/>
          </w:tcPr>
          <w:p w14:paraId="596A9E8B" w14:textId="77777777" w:rsidR="003E0637" w:rsidRDefault="004D603F">
            <w:pPr>
              <w:pStyle w:val="txt"/>
              <w:rPr>
                <w:b/>
                <w:bCs/>
                <w:sz w:val="18"/>
              </w:rPr>
            </w:pPr>
            <w:r>
              <w:rPr>
                <w:b/>
              </w:rPr>
              <w:br/>
            </w:r>
            <w:r>
              <w:rPr>
                <w:noProof/>
              </w:rPr>
              <w:drawing>
                <wp:inline distT="0" distB="0" distL="0" distR="0" wp14:anchorId="62D1CD34" wp14:editId="25BA2C45">
                  <wp:extent cx="2143125" cy="162877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l="22894" t="21983" r="19719" b="8395"/>
                          <a:stretch>
                            <a:fillRect/>
                          </a:stretch>
                        </pic:blipFill>
                        <pic:spPr bwMode="auto">
                          <a:xfrm>
                            <a:off x="0" y="0"/>
                            <a:ext cx="2143125" cy="1628775"/>
                          </a:xfrm>
                          <a:prstGeom prst="rect">
                            <a:avLst/>
                          </a:prstGeom>
                          <a:noFill/>
                          <a:ln>
                            <a:noFill/>
                          </a:ln>
                        </pic:spPr>
                      </pic:pic>
                    </a:graphicData>
                  </a:graphic>
                </wp:inline>
              </w:drawing>
            </w:r>
            <w:r>
              <w:rPr>
                <w:b/>
                <w:bCs/>
                <w:sz w:val="18"/>
              </w:rPr>
              <w:br/>
            </w:r>
            <w:r>
              <w:rPr>
                <w:bCs/>
                <w:sz w:val="16"/>
                <w:szCs w:val="16"/>
              </w:rPr>
              <w:t xml:space="preserve">Bildquelle: Würth Elektronik </w:t>
            </w:r>
          </w:p>
          <w:p w14:paraId="6A511622" w14:textId="77777777" w:rsidR="003E0637" w:rsidRDefault="004D603F">
            <w:pPr>
              <w:autoSpaceDE w:val="0"/>
              <w:autoSpaceDN w:val="0"/>
              <w:adjustRightInd w:val="0"/>
              <w:rPr>
                <w:rFonts w:ascii="Arial" w:hAnsi="Arial" w:cs="Arial"/>
                <w:b/>
                <w:sz w:val="18"/>
                <w:szCs w:val="18"/>
              </w:rPr>
            </w:pPr>
            <w:r>
              <w:rPr>
                <w:rFonts w:ascii="Arial" w:hAnsi="Arial" w:cs="Arial"/>
                <w:b/>
                <w:sz w:val="18"/>
                <w:szCs w:val="18"/>
              </w:rPr>
              <w:t>Profiwissen für HF-Entwickler: Würth Elektronik Application Note ANP101</w:t>
            </w:r>
          </w:p>
          <w:p w14:paraId="43CAF5CF" w14:textId="77777777" w:rsidR="003E0637" w:rsidRDefault="003E0637">
            <w:pPr>
              <w:autoSpaceDE w:val="0"/>
              <w:autoSpaceDN w:val="0"/>
              <w:adjustRightInd w:val="0"/>
              <w:rPr>
                <w:rFonts w:ascii="Arial" w:hAnsi="Arial" w:cs="Arial"/>
                <w:b/>
                <w:bCs/>
                <w:sz w:val="18"/>
                <w:szCs w:val="18"/>
              </w:rPr>
            </w:pPr>
          </w:p>
        </w:tc>
        <w:tc>
          <w:tcPr>
            <w:tcW w:w="3510" w:type="dxa"/>
          </w:tcPr>
          <w:p w14:paraId="5C44EFC6" w14:textId="77777777" w:rsidR="003E0637" w:rsidRDefault="004D603F">
            <w:pPr>
              <w:rPr>
                <w:rFonts w:cs="Arial"/>
                <w:color w:val="44546A" w:themeColor="text2"/>
              </w:rPr>
            </w:pPr>
            <w:r>
              <w:rPr>
                <w:b/>
              </w:rPr>
              <w:br/>
            </w:r>
            <w:r>
              <w:rPr>
                <w:rFonts w:cs="Arial"/>
                <w:noProof/>
                <w:color w:val="44546A" w:themeColor="text2"/>
              </w:rPr>
              <w:drawing>
                <wp:inline distT="0" distB="0" distL="0" distR="0" wp14:anchorId="72410783" wp14:editId="43CA327D">
                  <wp:extent cx="2017293" cy="1219200"/>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bildung1 (1).jpg"/>
                          <pic:cNvPicPr/>
                        </pic:nvPicPr>
                        <pic:blipFill rotWithShape="1">
                          <a:blip r:embed="rId13" cstate="print">
                            <a:extLst>
                              <a:ext uri="{28A0092B-C50C-407E-A947-70E740481C1C}">
                                <a14:useLocalDpi xmlns:a14="http://schemas.microsoft.com/office/drawing/2010/main" val="0"/>
                              </a:ext>
                            </a:extLst>
                          </a:blip>
                          <a:srcRect l="9351" t="12552" r="9351" b="13965"/>
                          <a:stretch/>
                        </pic:blipFill>
                        <pic:spPr bwMode="auto">
                          <a:xfrm>
                            <a:off x="0" y="0"/>
                            <a:ext cx="2028284" cy="1225843"/>
                          </a:xfrm>
                          <a:prstGeom prst="rect">
                            <a:avLst/>
                          </a:prstGeom>
                          <a:ln>
                            <a:noFill/>
                          </a:ln>
                          <a:extLst>
                            <a:ext uri="{53640926-AAD7-44D8-BBD7-CCE9431645EC}">
                              <a14:shadowObscured xmlns:a14="http://schemas.microsoft.com/office/drawing/2010/main"/>
                            </a:ext>
                          </a:extLst>
                        </pic:spPr>
                      </pic:pic>
                    </a:graphicData>
                  </a:graphic>
                </wp:inline>
              </w:drawing>
            </w:r>
          </w:p>
          <w:p w14:paraId="5BAF5625" w14:textId="77777777" w:rsidR="003E0637" w:rsidRDefault="003E0637">
            <w:pPr>
              <w:pStyle w:val="txt"/>
              <w:spacing w:before="0" w:beforeAutospacing="0" w:after="0" w:afterAutospacing="0"/>
              <w:rPr>
                <w:bCs/>
                <w:sz w:val="24"/>
                <w:szCs w:val="24"/>
              </w:rPr>
            </w:pPr>
          </w:p>
          <w:p w14:paraId="7088B3C3" w14:textId="77777777" w:rsidR="003E0637" w:rsidRDefault="004D603F">
            <w:pPr>
              <w:pStyle w:val="txt"/>
              <w:rPr>
                <w:b/>
                <w:bCs/>
                <w:sz w:val="18"/>
              </w:rPr>
            </w:pPr>
            <w:r>
              <w:rPr>
                <w:bCs/>
                <w:sz w:val="16"/>
                <w:szCs w:val="16"/>
              </w:rPr>
              <w:t xml:space="preserve">Bildquelle: Würth Elektronik </w:t>
            </w:r>
          </w:p>
          <w:p w14:paraId="47653660" w14:textId="77777777" w:rsidR="003E0637" w:rsidRDefault="004D603F">
            <w:pPr>
              <w:autoSpaceDE w:val="0"/>
              <w:autoSpaceDN w:val="0"/>
              <w:adjustRightInd w:val="0"/>
              <w:rPr>
                <w:rFonts w:ascii="Arial" w:hAnsi="Arial" w:cs="Arial"/>
                <w:b/>
                <w:sz w:val="18"/>
                <w:szCs w:val="18"/>
              </w:rPr>
            </w:pPr>
            <w:r>
              <w:rPr>
                <w:rFonts w:ascii="Arial" w:hAnsi="Arial" w:cs="Arial"/>
                <w:b/>
                <w:sz w:val="18"/>
                <w:szCs w:val="18"/>
              </w:rPr>
              <w:t>Evaluierungsboard für HF-Gain-Block-Verstärker: Aufbau und Messergebnisse werden in der Application Note genau dokumentiert.</w:t>
            </w:r>
          </w:p>
          <w:p w14:paraId="10E3E881" w14:textId="77777777" w:rsidR="003E0637" w:rsidRDefault="003E0637">
            <w:pPr>
              <w:pStyle w:val="txt"/>
              <w:rPr>
                <w:b/>
              </w:rPr>
            </w:pPr>
          </w:p>
        </w:tc>
      </w:tr>
    </w:tbl>
    <w:p w14:paraId="55597D70" w14:textId="77777777" w:rsidR="003E0637" w:rsidRDefault="003E0637">
      <w:pPr>
        <w:spacing w:after="120" w:line="280" w:lineRule="exact"/>
        <w:rPr>
          <w:rFonts w:ascii="Arial" w:hAnsi="Arial" w:cs="Arial"/>
          <w:sz w:val="18"/>
          <w:szCs w:val="18"/>
        </w:rPr>
      </w:pPr>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9"/>
      </w:tblGrid>
      <w:tr w:rsidR="003E0637" w14:paraId="2AE3E158" w14:textId="77777777">
        <w:trPr>
          <w:trHeight w:val="1701"/>
        </w:trPr>
        <w:tc>
          <w:tcPr>
            <w:tcW w:w="6979" w:type="dxa"/>
          </w:tcPr>
          <w:p w14:paraId="652E1E7B" w14:textId="77777777" w:rsidR="003E0637" w:rsidRDefault="004D603F">
            <w:pPr>
              <w:pStyle w:val="txt"/>
              <w:rPr>
                <w:color w:val="44546A" w:themeColor="text2"/>
                <w:sz w:val="22"/>
                <w:szCs w:val="22"/>
              </w:rPr>
            </w:pPr>
            <w:r>
              <w:rPr>
                <w:b/>
              </w:rPr>
              <w:br/>
            </w:r>
            <w:r>
              <w:rPr>
                <w:noProof/>
                <w:color w:val="44546A" w:themeColor="text2"/>
              </w:rPr>
              <w:t xml:space="preserve">            </w:t>
            </w:r>
            <w:r>
              <w:rPr>
                <w:noProof/>
                <w:color w:val="44546A" w:themeColor="text2"/>
              </w:rPr>
              <w:drawing>
                <wp:inline distT="0" distB="0" distL="0" distR="0" wp14:anchorId="3EFFAFAA" wp14:editId="7202E6D2">
                  <wp:extent cx="1518609" cy="1296000"/>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8609" cy="1296000"/>
                          </a:xfrm>
                          <a:prstGeom prst="rect">
                            <a:avLst/>
                          </a:prstGeom>
                          <a:noFill/>
                          <a:ln>
                            <a:noFill/>
                          </a:ln>
                        </pic:spPr>
                      </pic:pic>
                    </a:graphicData>
                  </a:graphic>
                </wp:inline>
              </w:drawing>
            </w:r>
            <w:r>
              <w:rPr>
                <w:noProof/>
                <w:color w:val="44546A" w:themeColor="text2"/>
              </w:rPr>
              <w:t xml:space="preserve">           </w:t>
            </w:r>
            <w:r>
              <w:rPr>
                <w:noProof/>
                <w:color w:val="44546A" w:themeColor="text2"/>
              </w:rPr>
              <w:drawing>
                <wp:inline distT="0" distB="0" distL="0" distR="0" wp14:anchorId="745DECDD" wp14:editId="5254CDC0">
                  <wp:extent cx="1492655" cy="1296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2655" cy="1296000"/>
                          </a:xfrm>
                          <a:prstGeom prst="rect">
                            <a:avLst/>
                          </a:prstGeom>
                          <a:noFill/>
                          <a:ln>
                            <a:noFill/>
                          </a:ln>
                        </pic:spPr>
                      </pic:pic>
                    </a:graphicData>
                  </a:graphic>
                </wp:inline>
              </w:drawing>
            </w:r>
          </w:p>
          <w:p w14:paraId="35544AFF" w14:textId="77777777" w:rsidR="003E0637" w:rsidRDefault="004D603F">
            <w:pPr>
              <w:pStyle w:val="txt"/>
              <w:rPr>
                <w:b/>
                <w:bCs/>
                <w:sz w:val="18"/>
              </w:rPr>
            </w:pPr>
            <w:r>
              <w:rPr>
                <w:bCs/>
                <w:sz w:val="16"/>
                <w:szCs w:val="16"/>
              </w:rPr>
              <w:t xml:space="preserve">Bildquelle: Würth Elektronik </w:t>
            </w:r>
          </w:p>
          <w:p w14:paraId="7DCDEB34" w14:textId="77777777" w:rsidR="003E0637" w:rsidRDefault="004D603F">
            <w:pPr>
              <w:autoSpaceDE w:val="0"/>
              <w:autoSpaceDN w:val="0"/>
              <w:adjustRightInd w:val="0"/>
              <w:rPr>
                <w:rFonts w:ascii="Arial" w:hAnsi="Arial" w:cs="Arial"/>
                <w:b/>
                <w:sz w:val="18"/>
                <w:szCs w:val="18"/>
              </w:rPr>
            </w:pPr>
            <w:r>
              <w:rPr>
                <w:rFonts w:ascii="Arial" w:hAnsi="Arial" w:cs="Arial"/>
                <w:b/>
                <w:sz w:val="18"/>
                <w:szCs w:val="18"/>
              </w:rPr>
              <w:t>Komponenten im Vergleich: Multilayer-Ferrit-Bausteine WE-CBF HF (links), gewickelte Keramik-Induktivitäten WE-KI SMT (rechts)</w:t>
            </w:r>
          </w:p>
          <w:p w14:paraId="5FC53089" w14:textId="77777777" w:rsidR="003E0637" w:rsidRDefault="003E0637">
            <w:pPr>
              <w:autoSpaceDE w:val="0"/>
              <w:autoSpaceDN w:val="0"/>
              <w:adjustRightInd w:val="0"/>
              <w:rPr>
                <w:rFonts w:ascii="Arial" w:hAnsi="Arial" w:cs="Arial"/>
                <w:b/>
                <w:bCs/>
                <w:sz w:val="18"/>
                <w:szCs w:val="18"/>
              </w:rPr>
            </w:pPr>
          </w:p>
        </w:tc>
      </w:tr>
    </w:tbl>
    <w:p w14:paraId="0348C430" w14:textId="77777777" w:rsidR="003E0637" w:rsidRDefault="003E0637">
      <w:pPr>
        <w:pStyle w:val="PITextkrper"/>
        <w:rPr>
          <w:b/>
          <w:bCs/>
          <w:sz w:val="18"/>
          <w:szCs w:val="18"/>
          <w:lang w:val="de-DE"/>
        </w:rPr>
      </w:pPr>
    </w:p>
    <w:p w14:paraId="199B2966" w14:textId="0537AEFF" w:rsidR="00A85B3E" w:rsidRDefault="00A85B3E">
      <w:pPr>
        <w:rPr>
          <w:rFonts w:ascii="Arial" w:hAnsi="Arial"/>
          <w:b/>
          <w:bCs/>
          <w:sz w:val="18"/>
          <w:szCs w:val="18"/>
        </w:rPr>
      </w:pPr>
      <w:r>
        <w:rPr>
          <w:b/>
          <w:bCs/>
          <w:sz w:val="18"/>
          <w:szCs w:val="18"/>
        </w:rPr>
        <w:br w:type="page"/>
      </w:r>
    </w:p>
    <w:p w14:paraId="44410E6E" w14:textId="77777777" w:rsidR="003E0637" w:rsidRDefault="003E0637">
      <w:pPr>
        <w:pStyle w:val="PITextkrper"/>
        <w:rPr>
          <w:b/>
          <w:bCs/>
          <w:sz w:val="18"/>
          <w:szCs w:val="18"/>
          <w:lang w:val="de-DE"/>
        </w:rPr>
      </w:pPr>
    </w:p>
    <w:p w14:paraId="708FFE3A" w14:textId="77777777" w:rsidR="003E0637" w:rsidRDefault="003E0637">
      <w:pPr>
        <w:pStyle w:val="PITextkrper"/>
        <w:pBdr>
          <w:top w:val="single" w:sz="4" w:space="1" w:color="auto"/>
        </w:pBdr>
        <w:spacing w:before="240"/>
        <w:rPr>
          <w:b/>
          <w:sz w:val="18"/>
          <w:szCs w:val="18"/>
          <w:lang w:val="de-DE"/>
        </w:rPr>
      </w:pPr>
    </w:p>
    <w:p w14:paraId="5F18F58C" w14:textId="77777777" w:rsidR="003E0637" w:rsidRDefault="004D603F">
      <w:pPr>
        <w:pStyle w:val="PITextkrper"/>
        <w:pBdr>
          <w:top w:val="single" w:sz="4" w:space="1" w:color="auto"/>
        </w:pBdr>
        <w:spacing w:before="240"/>
        <w:rPr>
          <w:b/>
          <w:sz w:val="20"/>
          <w:lang w:val="de-DE"/>
        </w:rPr>
      </w:pPr>
      <w:r>
        <w:rPr>
          <w:b/>
          <w:sz w:val="20"/>
          <w:lang w:val="de-DE"/>
        </w:rPr>
        <w:t>Über die Würth Elektronik eiSos Gruppe</w:t>
      </w:r>
    </w:p>
    <w:p w14:paraId="5B90ED13" w14:textId="77777777" w:rsidR="003E0637" w:rsidRDefault="004D603F">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1E3DD59" w14:textId="77777777" w:rsidR="003E0637" w:rsidRDefault="004D603F">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DAF8B4D" w14:textId="77777777" w:rsidR="003E0637" w:rsidRDefault="004D603F">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527FFF5C" w14:textId="77777777" w:rsidR="003E0637" w:rsidRDefault="004D603F">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137445F7" w14:textId="77777777" w:rsidR="003E0637" w:rsidRDefault="004D603F">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6EACCA87" w14:textId="77777777" w:rsidR="003E0637" w:rsidRDefault="004D603F">
      <w:pPr>
        <w:pStyle w:val="Textkrper"/>
        <w:spacing w:before="120" w:after="120" w:line="276" w:lineRule="auto"/>
        <w:rPr>
          <w:rFonts w:ascii="Arial" w:hAnsi="Arial"/>
        </w:rPr>
      </w:pPr>
      <w:r>
        <w:rPr>
          <w:rFonts w:ascii="Arial" w:hAnsi="Arial"/>
        </w:rPr>
        <w:t>Weitere Informationen unter www.we-online.com</w:t>
      </w:r>
    </w:p>
    <w:p w14:paraId="75E286EA" w14:textId="77777777" w:rsidR="003E0637" w:rsidRDefault="003E0637">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E0637" w14:paraId="2F40B1E5" w14:textId="77777777">
        <w:tc>
          <w:tcPr>
            <w:tcW w:w="3902" w:type="dxa"/>
            <w:hideMark/>
          </w:tcPr>
          <w:p w14:paraId="0E5EB22D" w14:textId="77777777" w:rsidR="003E0637" w:rsidRDefault="004D603F">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61E622DD" w14:textId="77777777" w:rsidR="003E0637" w:rsidRDefault="004D603F">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54D4732B" w14:textId="77777777" w:rsidR="003E0637" w:rsidRDefault="004D603F">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75530E43" w14:textId="77777777" w:rsidR="003E0637" w:rsidRDefault="004D603F">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E5711C9" w14:textId="77777777" w:rsidR="003E0637" w:rsidRDefault="004D603F">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D51FFCC" w14:textId="77777777" w:rsidR="003E0637" w:rsidRDefault="004D603F">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0DCEFC4B" w14:textId="77777777" w:rsidR="003E0637" w:rsidRDefault="004D603F">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58B19226" w14:textId="77777777" w:rsidR="003E0637" w:rsidRDefault="004D603F">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5FF55BDB" w14:textId="77777777" w:rsidR="003E0637" w:rsidRDefault="003E0637">
      <w:pPr>
        <w:pStyle w:val="Textkrper"/>
        <w:spacing w:before="120" w:after="120" w:line="260" w:lineRule="exact"/>
      </w:pPr>
    </w:p>
    <w:sectPr w:rsidR="003E0637">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6381" w14:textId="77777777" w:rsidR="003E0637" w:rsidRDefault="004D603F">
      <w:r>
        <w:separator/>
      </w:r>
    </w:p>
  </w:endnote>
  <w:endnote w:type="continuationSeparator" w:id="0">
    <w:p w14:paraId="0F77C1B3" w14:textId="77777777" w:rsidR="003E0637" w:rsidRDefault="004D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0D42" w14:textId="7C4F31D5" w:rsidR="003E0637" w:rsidRDefault="004D603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WTH1PI1128.docx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58BD" w14:textId="77777777" w:rsidR="003E0637" w:rsidRDefault="004D603F">
      <w:r>
        <w:separator/>
      </w:r>
    </w:p>
  </w:footnote>
  <w:footnote w:type="continuationSeparator" w:id="0">
    <w:p w14:paraId="6E9CC659" w14:textId="77777777" w:rsidR="003E0637" w:rsidRDefault="004D6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6D1C" w14:textId="77777777" w:rsidR="003E0637" w:rsidRDefault="004D603F">
    <w:pPr>
      <w:pStyle w:val="Kopfzeile"/>
      <w:tabs>
        <w:tab w:val="clear" w:pos="9072"/>
        <w:tab w:val="right" w:pos="9498"/>
      </w:tabs>
    </w:pPr>
    <w:r>
      <w:rPr>
        <w:noProof/>
      </w:rPr>
      <w:drawing>
        <wp:anchor distT="0" distB="0" distL="114300" distR="114300" simplePos="0" relativeHeight="251657728" behindDoc="1" locked="0" layoutInCell="0" allowOverlap="1" wp14:anchorId="5EE64A64" wp14:editId="43C0B61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796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637"/>
    <w:rsid w:val="00321C1C"/>
    <w:rsid w:val="003E0637"/>
    <w:rsid w:val="004D603F"/>
    <w:rsid w:val="008B676B"/>
    <w:rsid w:val="00A41727"/>
    <w:rsid w:val="00A85B3E"/>
    <w:rsid w:val="00D8184F"/>
    <w:rsid w:val="00EF0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7E50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22461425">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ANP101"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we-online.de/ANP1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web/de/electronic_components/produkte_pb/produktinnovationen/redexpert.php"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6EC12-B727-4C86-9FFE-E8042EFA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4177</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4658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2022-10-18T13:53:00Z</dcterms:created>
  <dcterms:modified xsi:type="dcterms:W3CDTF">2022-10-19T08:42:00Z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