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Würth Elektronik ofrece LED’s UV-C</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Desinfección con luz ultravioleta</w:t>
      </w:r>
    </w:p>
    <w:p>
      <w:pPr>
        <w:pStyle w:val="Textkrper"/>
        <w:spacing w:before="120" w:after="120" w:line="260" w:lineRule="exact"/>
        <w:jc w:val="both"/>
        <w:rPr>
          <w:rFonts w:ascii="Arial" w:hAnsi="Arial"/>
          <w:color w:val="000000"/>
        </w:rPr>
      </w:pPr>
      <w:r>
        <w:rPr>
          <w:rFonts w:ascii="Arial" w:hAnsi="Arial"/>
          <w:color w:val="000000"/>
        </w:rPr>
        <w:t xml:space="preserve">Waldenburg (Alemania), 10 de noviembre de 2021 – Würth Elektronik presenta ahora los LED UV-C con una longitud de onda 275 nm. Esto los hace adecuados para eliminar virus, bacterias y otros agentes patógenos sin utilizar productos químicos. Se pueden utilizar para desinfectar superficies, pero también para desinfectar el aire o el agua. Gracias a su reducido tamaño, al bajo voltaje de funcionamiento, a su velocidad de conmutación y a su robustez, los LED son la solución óptima frente a los tubos UV-C convencionales. Gracias a los LED UV-C, el fabricante Würth Elektronik ofrece una alternativa técnica para dar respuesta a la creciente demanda mundial de sistemas de desinfección. </w:t>
      </w:r>
    </w:p>
    <w:p>
      <w:pPr>
        <w:pStyle w:val="Textkrper"/>
        <w:spacing w:before="120" w:after="120" w:line="260" w:lineRule="exact"/>
        <w:jc w:val="both"/>
        <w:rPr>
          <w:rFonts w:ascii="Arial" w:hAnsi="Arial"/>
          <w:b w:val="0"/>
          <w:bCs w:val="0"/>
        </w:rPr>
      </w:pPr>
      <w:r>
        <w:rPr>
          <w:rFonts w:ascii="Arial" w:hAnsi="Arial"/>
          <w:b w:val="0"/>
        </w:rPr>
        <w:t>«Nuestros LED están diseñados para maximizar su eficiencia. Esto se consigue con un cristal de cuarzo de elevada transparencia permitiendo obtener un nivel más elevado de luz. Con la baja resistencia térmica que ofrece el sustrato cerámico utilizado reducimos los efectos del calor en el chip e incrementamos su vida útil.</w:t>
      </w:r>
      <w:r>
        <w:rPr>
          <w:rFonts w:ascii="Arial" w:hAnsi="Arial"/>
          <w:b w:val="0"/>
          <w:bCs w:val="0"/>
        </w:rPr>
        <w:t xml:space="preserve"> Finalmente, utilizamos oro para mejorar la solderabilidad y las superficies de contacto</w:t>
      </w:r>
      <w:r>
        <w:rPr>
          <w:rFonts w:ascii="Arial" w:hAnsi="Arial"/>
          <w:b w:val="0"/>
        </w:rPr>
        <w:t xml:space="preserve">», explica Zhelio Andreev, responsable de producto de Würth Elektronik eiSos. «Las aplicaciones son diversas, van desde la tecnología de higienización médica hasta el tratamiento del agua y del aire, pasando por la desinfección de superficies y alimentos. Esperamos poder ayudar a nuestros clientes en sus proyectos ofreciéndoles soporte y asesoramiento técnico». </w:t>
      </w:r>
    </w:p>
    <w:p>
      <w:pPr>
        <w:pStyle w:val="Textkrper"/>
        <w:spacing w:before="120" w:after="120" w:line="260" w:lineRule="exact"/>
        <w:jc w:val="both"/>
        <w:rPr>
          <w:rFonts w:ascii="Arial" w:hAnsi="Arial"/>
          <w:b w:val="0"/>
          <w:bCs w:val="0"/>
        </w:rPr>
      </w:pPr>
      <w:r>
        <w:rPr>
          <w:rFonts w:ascii="Arial" w:hAnsi="Arial"/>
          <w:b w:val="0"/>
        </w:rPr>
        <w:t>Como servicio especial para los diseñadores, Würth Elektronik también ofrece los archivos RAY para las simulaciones ópticas de los LED UV-C.</w:t>
      </w:r>
    </w:p>
    <w:p>
      <w:pPr>
        <w:pStyle w:val="Textkrper"/>
        <w:spacing w:before="120" w:after="120" w:line="260" w:lineRule="exact"/>
        <w:jc w:val="both"/>
        <w:rPr>
          <w:rFonts w:ascii="Arial" w:hAnsi="Arial"/>
          <w:b w:val="0"/>
          <w:bCs w:val="0"/>
        </w:rPr>
      </w:pPr>
      <w:r>
        <w:rPr>
          <w:rFonts w:ascii="Arial" w:hAnsi="Arial"/>
          <w:b w:val="0"/>
        </w:rPr>
        <w:t xml:space="preserve">Más información disponible en la nota de aplicación </w:t>
      </w:r>
      <w:hyperlink r:id="rId8" w:history="1">
        <w:r>
          <w:rPr>
            <w:rStyle w:val="Hyperlink"/>
            <w:rFonts w:ascii="Arial" w:hAnsi="Arial"/>
            <w:b w:val="0"/>
          </w:rPr>
          <w:t>ANO008</w:t>
        </w:r>
      </w:hyperlink>
      <w:r>
        <w:rPr>
          <w:rFonts w:ascii="Arial" w:hAnsi="Arial"/>
          <w:b w:val="0"/>
        </w:rPr>
        <w:t>. En ella se describen los principios básicos de la desinfección con LED’s UV-C y proporciona consejos sobre la utilización de la luz UV-C.</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bookmarkStart w:id="1" w:name="_Hlk87369316"/>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9" w:history="1">
        <w:r>
          <w:rPr>
            <w:rStyle w:val="Hyperlink"/>
            <w:rFonts w:ascii="Arial" w:hAnsi="Arial" w:cs="Arial"/>
            <w:sz w:val="18"/>
            <w:szCs w:val="18"/>
            <w:lang w:val="en-US"/>
          </w:rPr>
          <w:t>https://kk.htcm.de/press-releases/wuerth/</w:t>
        </w:r>
      </w:hyperlink>
    </w:p>
    <w:bookmarkEnd w:id="1"/>
    <w:p>
      <w:pPr>
        <w:spacing w:after="120" w:line="280" w:lineRule="exact"/>
        <w:rPr>
          <w:rStyle w:val="Hyperlink"/>
          <w:rFonts w:ascii="Arial" w:hAnsi="Arial" w:cs="Arial"/>
          <w:bCs/>
          <w:color w:val="auto"/>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trPr>
          <w:trHeight w:val="1701"/>
        </w:trPr>
        <w:tc>
          <w:tcPr>
            <w:tcW w:w="3294" w:type="dxa"/>
          </w:tcPr>
          <w:p>
            <w:pPr>
              <w:pStyle w:val="txt"/>
              <w:rPr>
                <w:b/>
                <w:bCs/>
                <w:sz w:val="18"/>
              </w:rPr>
            </w:pPr>
            <w:r>
              <w:rPr>
                <w:b/>
              </w:rPr>
              <w:lastRenderedPageBreak/>
              <w:br/>
            </w:r>
            <w:r>
              <w:rPr>
                <w:noProof/>
                <w:lang w:val="de-DE"/>
              </w:rPr>
              <w:drawing>
                <wp:inline distT="0" distB="0" distL="0" distR="0">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sz w:val="18"/>
              </w:rPr>
              <w:br/>
            </w:r>
            <w:r>
              <w:rPr>
                <w:sz w:val="16"/>
              </w:rPr>
              <w:t xml:space="preserve">Fuente de la imagen: Würth Elektronik </w:t>
            </w:r>
          </w:p>
          <w:p>
            <w:pPr>
              <w:autoSpaceDE w:val="0"/>
              <w:autoSpaceDN w:val="0"/>
              <w:adjustRightInd w:val="0"/>
              <w:rPr>
                <w:rFonts w:ascii="Arial" w:hAnsi="Arial" w:cs="Arial"/>
                <w:b/>
                <w:bCs/>
                <w:sz w:val="18"/>
                <w:szCs w:val="18"/>
              </w:rPr>
            </w:pPr>
            <w:r>
              <w:rPr>
                <w:rFonts w:ascii="Arial" w:hAnsi="Arial"/>
                <w:b/>
                <w:sz w:val="18"/>
              </w:rPr>
              <w:t>Los LED UV-C de Würth Elektronik permiten disponer de dispositivos germicidas de pequeño tamaño y gran eficacia.</w:t>
            </w:r>
            <w:r>
              <w:rPr>
                <w:rFonts w:ascii="Arial" w:hAnsi="Arial"/>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2" w:name="_Hlk529547556"/>
      <w:bookmarkStart w:id="3" w:name="_Hlk530469551"/>
      <w:r>
        <w:rPr>
          <w:rFonts w:ascii="Arial" w:hAnsi="Arial"/>
        </w:rPr>
        <w:t xml:space="preserve">Acerca del Grupo Würth Elektronik eiSos </w:t>
      </w:r>
    </w:p>
    <w:bookmarkEnd w:id="2"/>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Würth Elektronik: more than you expect!</w:t>
      </w:r>
    </w:p>
    <w:p>
      <w:pPr>
        <w:pStyle w:val="Textkrper"/>
        <w:spacing w:before="120" w:after="120" w:line="276" w:lineRule="auto"/>
        <w:rPr>
          <w:rFonts w:ascii="Arial" w:hAnsi="Arial"/>
        </w:rPr>
      </w:pPr>
      <w:r>
        <w:rPr>
          <w:rFonts w:ascii="Arial" w:hAnsi="Arial"/>
        </w:rPr>
        <w:t>Más información en www.we-online.com</w:t>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lastRenderedPageBreak/>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3"/>
    </w:tbl>
    <w:p>
      <w:pPr>
        <w:pStyle w:val="Textkrper"/>
        <w:spacing w:before="120" w:after="120" w:line="276" w:lineRule="auto"/>
      </w:pPr>
    </w:p>
    <w:p>
      <w:pPr>
        <w:pStyle w:val="Textkrper"/>
        <w:spacing w:before="120" w:after="120" w:line="276" w:lineRule="auto"/>
      </w:pPr>
    </w:p>
    <w:p>
      <w:pPr>
        <w:pStyle w:val="Textkrper"/>
        <w:spacing w:before="120" w:after="120" w:line="260" w:lineRule="exact"/>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WTH1PI854.docx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811504">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8631-68A1-47C3-869E-5BABCF7B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3724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4301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dc:description/>
  <cp:lastModifiedBy>Rohleder, Daniela</cp:lastModifiedBy>
  <cp:revision>2</cp:revision>
  <cp:lastPrinted>2017-06-23T08:32:00Z</cp:lastPrinted>
  <dcterms:created xsi:type="dcterms:W3CDTF">2022-03-10T12:23:00Z</dcterms:created>
  <dcterms:modified xsi:type="dcterms:W3CDTF">2022-03-10T12:23:00Z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