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r>
        <w:rPr>
          <w:rFonts w:ascii="Arial" w:hAnsi="Arial"/>
          <w:b/>
          <w:bCs/>
        </w:rPr>
        <w:t xml:space="preserve">Possibilità di testare in modo rapido e preciso oscillatori standard, VCXO e TCXO/VCTCXO </w:t>
      </w:r>
    </w:p>
    <w:p>
      <w:pPr>
        <w:pStyle w:val="Kopfzeile"/>
        <w:tabs>
          <w:tab w:val="clear" w:pos="4536"/>
          <w:tab w:val="clear" w:pos="9072"/>
        </w:tabs>
        <w:spacing w:before="360" w:after="360"/>
        <w:rPr>
          <w:rFonts w:ascii="Arial" w:hAnsi="Arial" w:cs="Arial"/>
          <w:b/>
          <w:bCs/>
          <w:sz w:val="36"/>
        </w:rPr>
      </w:pPr>
      <w:r>
        <w:rPr>
          <w:rFonts w:ascii="Arial" w:hAnsi="Arial"/>
          <w:b/>
          <w:bCs/>
          <w:color w:val="000000"/>
          <w:sz w:val="36"/>
        </w:rPr>
        <w:t>IQD presenta la scheda di valutazione</w:t>
      </w:r>
    </w:p>
    <w:p>
      <w:pPr>
        <w:pStyle w:val="Textkrper"/>
        <w:spacing w:before="120" w:after="120" w:line="260" w:lineRule="exact"/>
        <w:jc w:val="both"/>
        <w:rPr>
          <w:rFonts w:ascii="Arial" w:hAnsi="Arial"/>
          <w:bCs w:val="0"/>
        </w:rPr>
      </w:pPr>
      <w:proofErr w:type="spellStart"/>
      <w:r>
        <w:rPr>
          <w:rFonts w:ascii="Arial" w:hAnsi="Arial"/>
        </w:rPr>
        <w:t>Waldenburg</w:t>
      </w:r>
      <w:proofErr w:type="spellEnd"/>
      <w:r>
        <w:rPr>
          <w:rFonts w:ascii="Arial" w:hAnsi="Arial"/>
        </w:rPr>
        <w:t xml:space="preserve"> (</w:t>
      </w:r>
      <w:r>
        <w:rPr>
          <w:rFonts w:ascii="Arial" w:hAnsi="Arial"/>
          <w:color w:val="000000"/>
        </w:rPr>
        <w:t>Germania)</w:t>
      </w:r>
      <w:r>
        <w:rPr>
          <w:rFonts w:ascii="Arial" w:hAnsi="Arial"/>
        </w:rPr>
        <w:t xml:space="preserve">, 2 novembre 2021 – Il desiderio </w:t>
      </w:r>
      <w:r>
        <w:rPr>
          <w:rFonts w:ascii="Arial" w:hAnsi="Arial"/>
          <w:bCs w:val="0"/>
        </w:rPr>
        <w:t>di poter testare gli oscillatori in modo rapido e semplice si realizza con la nuova IOSC-</w:t>
      </w:r>
      <w:proofErr w:type="spellStart"/>
      <w:r>
        <w:rPr>
          <w:rFonts w:ascii="Arial" w:hAnsi="Arial"/>
          <w:bCs w:val="0"/>
        </w:rPr>
        <w:t>EVBoard</w:t>
      </w:r>
      <w:proofErr w:type="spellEnd"/>
      <w:r>
        <w:rPr>
          <w:rFonts w:ascii="Arial" w:hAnsi="Arial"/>
          <w:bCs w:val="0"/>
        </w:rPr>
        <w:t>. Questa scheda è indicata per effettuare misurazioni sulla maggior parte degli oscillatori standard a montaggio superficiale, VCXO o TCXO/VCTCXO ed è disponibile presso IQD, parte del gruppo Würth Elektronik eiSos, e presso vari distributori.</w:t>
      </w:r>
    </w:p>
    <w:p>
      <w:pPr>
        <w:pStyle w:val="Textkrper"/>
        <w:spacing w:before="120" w:after="120" w:line="260" w:lineRule="exact"/>
        <w:jc w:val="both"/>
        <w:rPr>
          <w:rFonts w:ascii="Arial" w:hAnsi="Arial"/>
          <w:b w:val="0"/>
        </w:rPr>
      </w:pPr>
      <w:r>
        <w:rPr>
          <w:rFonts w:ascii="Arial" w:hAnsi="Arial"/>
          <w:b w:val="0"/>
        </w:rPr>
        <w:t>La IOSC-</w:t>
      </w:r>
      <w:proofErr w:type="spellStart"/>
      <w:r>
        <w:rPr>
          <w:rFonts w:ascii="Arial" w:hAnsi="Arial"/>
          <w:b w:val="0"/>
        </w:rPr>
        <w:t>EVBoard</w:t>
      </w:r>
      <w:proofErr w:type="spellEnd"/>
      <w:r>
        <w:rPr>
          <w:rFonts w:ascii="Arial" w:hAnsi="Arial"/>
          <w:b w:val="0"/>
        </w:rPr>
        <w:t xml:space="preserve"> viene fornita con sei schede più piccole che possono essere sganciate dalla scheda principale e sulle quali possono venire saldati oscillatori a 4 pad di diverse dimensioni. Le schede più piccole possono quindi essere saldate sulla scheda principale. Le sei diverse dimensioni dei package supportate sono 1,6 x 1,2 mm, 2,0 x 1,6 mm, 2,5 x 2,0 mm, 3,2 x 2,5 mm, 5,0 x 3,2 mm e 7,0 x 5,0 mm.    </w:t>
      </w:r>
    </w:p>
    <w:p>
      <w:pPr>
        <w:pStyle w:val="Textkrper"/>
        <w:spacing w:before="120" w:after="120" w:line="260" w:lineRule="exact"/>
        <w:jc w:val="both"/>
        <w:rPr>
          <w:rFonts w:ascii="Arial" w:hAnsi="Arial"/>
          <w:b w:val="0"/>
        </w:rPr>
      </w:pPr>
      <w:r>
        <w:rPr>
          <w:rFonts w:ascii="Arial" w:hAnsi="Arial"/>
          <w:b w:val="0"/>
        </w:rPr>
        <w:t>Poiché i disturbi della tensione di alimentazione possono influire sulla frequenza dell'oscillatore, la IOSC-</w:t>
      </w:r>
      <w:proofErr w:type="spellStart"/>
      <w:r>
        <w:rPr>
          <w:rFonts w:ascii="Arial" w:hAnsi="Arial"/>
          <w:b w:val="0"/>
        </w:rPr>
        <w:t>EVBoard</w:t>
      </w:r>
      <w:proofErr w:type="spellEnd"/>
      <w:r>
        <w:rPr>
          <w:rFonts w:ascii="Arial" w:hAnsi="Arial"/>
          <w:b w:val="0"/>
        </w:rPr>
        <w:t xml:space="preserve"> contiene una tensione di alimentazione regolata e filtrata, che può essere selezionata liberamente tra 1,8 V e 5,0 V. Ciò consente di considerare le prestazioni dell'oscillatore in condizioni ideali. Tuttavia, in determinate circostanze potrebbe essere necessario introdurre deliberatamente disturbi durante i test per osservarne le conseguenze. A questo scopo la scheda IOSC offre la possibilità di collegare direttamente una tensione di alimentazione. </w:t>
      </w:r>
    </w:p>
    <w:p>
      <w:pPr>
        <w:pStyle w:val="Textkrper"/>
        <w:spacing w:before="120" w:after="120" w:line="260" w:lineRule="exact"/>
        <w:jc w:val="both"/>
        <w:rPr>
          <w:rFonts w:ascii="Arial" w:hAnsi="Arial"/>
          <w:b w:val="0"/>
        </w:rPr>
      </w:pPr>
      <w:r>
        <w:rPr>
          <w:rFonts w:ascii="Arial" w:hAnsi="Arial"/>
          <w:b w:val="0"/>
        </w:rPr>
        <w:t xml:space="preserve">La funzione di abilitazione/disabilitazione può essere testata attraverso commutazione manuale per osservare l'effetto sulla corrente assorbita. È inoltre possibile impostare questo ingresso su "high" oppure "low" attraverso una sorgente digitale per misurare il tempo di abilitazione. Per prodotti con ingresso controllato in tensione come VCXO e VCTCXO, la scheda contiene un potenziometro per riportare la tolleranza in frequenza e l'effetto della saldatura sulla frequenza nominale mediante il pulling. Questo processo può inoltre essere utilizzato per regolare manualmente la tensione di controllo per simulare l'effetto sulla frequenza. Per prodotti sensibili come i VCTCXO, per il frequency pulling vi è inoltre la possibilità di sostituire il resistore applicato al potenziometro con un resistore fisso. Ciò comporta una migliore stabilità e jitter e rumore di fase ottimizzati. Ovviamente l'ingresso di pulling può essere alimentato anche attraverso una sorgente analogica.  </w:t>
      </w:r>
    </w:p>
    <w:p>
      <w:pPr>
        <w:pStyle w:val="Textkrper"/>
        <w:spacing w:before="120" w:after="120" w:line="260" w:lineRule="exact"/>
        <w:jc w:val="both"/>
        <w:rPr>
          <w:rFonts w:ascii="Arial" w:hAnsi="Arial"/>
          <w:b w:val="0"/>
        </w:rPr>
      </w:pPr>
      <w:r>
        <w:rPr>
          <w:rFonts w:ascii="Arial" w:hAnsi="Arial"/>
          <w:b w:val="0"/>
        </w:rPr>
        <w:t>Per il segnale di uscita la IOSC-</w:t>
      </w:r>
      <w:proofErr w:type="spellStart"/>
      <w:r>
        <w:rPr>
          <w:rFonts w:ascii="Arial" w:hAnsi="Arial"/>
          <w:b w:val="0"/>
        </w:rPr>
        <w:t>EVBoard</w:t>
      </w:r>
      <w:proofErr w:type="spellEnd"/>
      <w:r>
        <w:rPr>
          <w:rFonts w:ascii="Arial" w:hAnsi="Arial"/>
          <w:b w:val="0"/>
        </w:rPr>
        <w:t xml:space="preserve"> offre tre configurazioni. È possibile scegliere tra un'uscita CMOS, un'uscita sinusoidale smussata o un'uscita diretta </w:t>
      </w:r>
      <w:r>
        <w:rPr>
          <w:rFonts w:ascii="Arial" w:hAnsi="Arial"/>
          <w:b w:val="0"/>
        </w:rPr>
        <w:lastRenderedPageBreak/>
        <w:t xml:space="preserve">senza buffer o carico. Tutte le uscite sono disponibili attraverso un connettore SMA.  </w:t>
      </w:r>
    </w:p>
    <w:p>
      <w:pPr>
        <w:pStyle w:val="Textkrper"/>
        <w:spacing w:before="120" w:after="120" w:line="260" w:lineRule="exact"/>
        <w:jc w:val="both"/>
        <w:rPr>
          <w:rFonts w:ascii="Arial" w:hAnsi="Arial"/>
          <w:b w:val="0"/>
        </w:rPr>
      </w:pPr>
      <w:r>
        <w:rPr>
          <w:rFonts w:ascii="Arial" w:hAnsi="Arial"/>
          <w:b w:val="0"/>
        </w:rPr>
        <w:t>La scheda di valutazione è disponibile in due opzioni: come PCB non assemblato, fornita con la corrispondente lista dei materiali (BOM), o come scheda già assemblata per l'utilizzo immediato. La versione non assemblata è ora disponibile gratuitamente presso IQD con le prime 200 ordinazioni di campioni di oscillatori: vale la pena affrettarsi!</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rFonts w:ascii="Arial" w:hAnsi="Arial" w:cs="Arial"/>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br/>
            </w:r>
            <w:r>
              <w:rPr>
                <w:noProof/>
                <w:lang w:val="de-DE"/>
              </w:rPr>
              <w:drawing>
                <wp:inline distT="0" distB="0" distL="0" distR="0">
                  <wp:extent cx="2517775" cy="168973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689735"/>
                          </a:xfrm>
                          <a:prstGeom prst="rect">
                            <a:avLst/>
                          </a:prstGeom>
                          <a:noFill/>
                          <a:ln>
                            <a:noFill/>
                          </a:ln>
                        </pic:spPr>
                      </pic:pic>
                    </a:graphicData>
                  </a:graphic>
                </wp:inline>
              </w:drawing>
            </w:r>
            <w:r>
              <w:rPr>
                <w:bCs/>
                <w:sz w:val="16"/>
                <w:szCs w:val="16"/>
              </w:rPr>
              <w:t>Foto di: IQD</w:t>
            </w:r>
            <w:r>
              <w:rPr>
                <w:bCs/>
                <w:sz w:val="16"/>
                <w:szCs w:val="16"/>
              </w:rPr>
              <w:br/>
            </w:r>
            <w:r>
              <w:rPr>
                <w:bCs/>
                <w:sz w:val="16"/>
                <w:szCs w:val="16"/>
              </w:rPr>
              <w:br/>
            </w:r>
            <w:r>
              <w:rPr>
                <w:b/>
                <w:color w:val="auto"/>
                <w:sz w:val="18"/>
                <w:szCs w:val="18"/>
              </w:rPr>
              <w:t>Scheda di valutazione IQD per oscillatori standard</w:t>
            </w:r>
            <w:r>
              <w:rPr>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r>
        <w:rPr>
          <w:rFonts w:ascii="Arial" w:hAnsi="Arial"/>
        </w:rPr>
        <w:t>IQD</w:t>
      </w:r>
    </w:p>
    <w:p>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per clock, quarzi e oscillatori AEC-Q200, VCXO, TCXO, OCVCSO e OCXO, con OCXO a sincronizzazione GPS e oscillatori al rubidio. </w:t>
      </w:r>
    </w:p>
    <w:p>
      <w:pPr>
        <w:pStyle w:val="Textkrper"/>
        <w:spacing w:before="120" w:line="276" w:lineRule="auto"/>
        <w:jc w:val="both"/>
        <w:rPr>
          <w:rFonts w:ascii="Arial" w:hAnsi="Arial"/>
        </w:rPr>
      </w:pPr>
      <w:r>
        <w:rPr>
          <w:rFonts w:ascii="Arial" w:hAnsi="Arial"/>
        </w:rPr>
        <w:t>Per ulteriori informazioni consultate www.iqdfrequencyproducts.com</w:t>
      </w:r>
    </w:p>
    <w:p>
      <w:pPr>
        <w:pStyle w:val="Textkrper"/>
        <w:spacing w:before="120" w:after="120" w:line="276" w:lineRule="auto"/>
        <w:rPr>
          <w:rFonts w:ascii="Arial" w:hAnsi="Arial"/>
        </w:rPr>
      </w:pPr>
    </w:p>
    <w:p>
      <w:pPr>
        <w:pStyle w:val="Textkrper"/>
        <w:spacing w:before="120" w:after="120" w:line="276" w:lineRule="auto"/>
        <w:jc w:val="both"/>
        <w:rPr>
          <w:rFonts w:ascii="Arial" w:hAnsi="Arial"/>
        </w:rPr>
      </w:pPr>
      <w:bookmarkStart w:id="1" w:name="_Hlk529547556"/>
      <w:r>
        <w:rPr>
          <w:rFonts w:ascii="Arial" w:hAnsi="Arial"/>
        </w:rPr>
        <w:lastRenderedPageBreak/>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1"/>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7300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2020 ha </w:t>
      </w:r>
      <w:proofErr w:type="spellStart"/>
      <w:r>
        <w:rPr>
          <w:rFonts w:ascii="Arial" w:hAnsi="Arial"/>
          <w:b w:val="0"/>
          <w:lang w:val="en-US"/>
        </w:rPr>
        <w:t>registrato</w:t>
      </w:r>
      <w:proofErr w:type="spellEnd"/>
      <w:r>
        <w:rPr>
          <w:rFonts w:ascii="Arial" w:hAnsi="Arial"/>
          <w:b w:val="0"/>
          <w:lang w:val="en-US"/>
        </w:rPr>
        <w:t xml:space="preserve"> </w:t>
      </w:r>
      <w:proofErr w:type="gramStart"/>
      <w:r>
        <w:rPr>
          <w:rFonts w:ascii="Arial" w:hAnsi="Arial"/>
          <w:b w:val="0"/>
          <w:lang w:val="en-US"/>
        </w:rPr>
        <w:t>un</w:t>
      </w:r>
      <w:proofErr w:type="gramEnd"/>
      <w:r>
        <w:rPr>
          <w:rFonts w:ascii="Arial" w:hAnsi="Arial"/>
          <w:b w:val="0"/>
          <w:lang w:val="en-US"/>
        </w:rPr>
        <w:t xml:space="preserve"> </w:t>
      </w:r>
      <w:proofErr w:type="spellStart"/>
      <w:r>
        <w:rPr>
          <w:rFonts w:ascii="Arial" w:hAnsi="Arial"/>
          <w:b w:val="0"/>
          <w:lang w:val="en-US"/>
        </w:rPr>
        <w:t>fatturato</w:t>
      </w:r>
      <w:proofErr w:type="spellEnd"/>
      <w:r>
        <w:rPr>
          <w:rFonts w:ascii="Arial" w:hAnsi="Arial"/>
          <w:b w:val="0"/>
          <w:lang w:val="en-US"/>
        </w:rPr>
        <w:t xml:space="preserve"> di 823 </w:t>
      </w:r>
      <w:proofErr w:type="spellStart"/>
      <w:r>
        <w:rPr>
          <w:rFonts w:ascii="Arial" w:hAnsi="Arial"/>
          <w:b w:val="0"/>
          <w:lang w:val="en-US"/>
        </w:rPr>
        <w:t>milioni</w:t>
      </w:r>
      <w:proofErr w:type="spellEnd"/>
      <w:r>
        <w:rPr>
          <w:rFonts w:ascii="Arial" w:hAnsi="Arial"/>
          <w:b w:val="0"/>
          <w:lang w:val="en-US"/>
        </w:rPr>
        <w:t xml:space="preserve"> di Euro.</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proofErr w:type="gramStart"/>
      <w:r>
        <w:rPr>
          <w:rFonts w:ascii="Arial" w:hAnsi="Arial"/>
          <w:lang w:val="en-US"/>
        </w:rPr>
        <w:t>il</w:t>
      </w:r>
      <w:proofErr w:type="spellEnd"/>
      <w:proofErr w:type="gram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w:t>
            </w:r>
            <w:proofErr w:type="spellStart"/>
            <w:r>
              <w:rPr>
                <w:rFonts w:ascii="Arial" w:hAnsi="Arial"/>
                <w:sz w:val="20"/>
              </w:rPr>
              <w:t>Products</w:t>
            </w:r>
            <w:proofErr w:type="spellEnd"/>
            <w:r>
              <w:rPr>
                <w:rFonts w:ascii="Arial" w:hAnsi="Arial"/>
                <w:sz w:val="20"/>
              </w:rPr>
              <w:t xml:space="preserve">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r>
            <w:proofErr w:type="spellStart"/>
            <w:r>
              <w:rPr>
                <w:rFonts w:ascii="Arial" w:hAnsi="Arial"/>
                <w:sz w:val="20"/>
              </w:rPr>
              <w:t>Somerset</w:t>
            </w:r>
            <w:proofErr w:type="spellEnd"/>
            <w:r>
              <w:rPr>
                <w:rFonts w:ascii="Arial" w:hAnsi="Arial"/>
                <w:sz w:val="20"/>
              </w:rPr>
              <w:br/>
              <w:t>TA18 8AR</w:t>
            </w:r>
            <w:r>
              <w:rPr>
                <w:rFonts w:ascii="Arial" w:hAnsi="Arial"/>
                <w:sz w:val="20"/>
              </w:rPr>
              <w:br/>
              <w:t>Regno Unito</w:t>
            </w:r>
          </w:p>
          <w:p>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www.htcm.de</w:t>
            </w:r>
          </w:p>
        </w:tc>
      </w:tr>
    </w:tbl>
    <w:p>
      <w:pPr>
        <w:pStyle w:val="Textkrper"/>
        <w:spacing w:before="120" w:after="120" w:line="276" w:lineRule="auto"/>
        <w:jc w:val="both"/>
      </w:pPr>
    </w:p>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WTH1PI1023.docx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869799066">
      <w:bodyDiv w:val="1"/>
      <w:marLeft w:val="0"/>
      <w:marRight w:val="0"/>
      <w:marTop w:val="0"/>
      <w:marBottom w:val="0"/>
      <w:divBdr>
        <w:top w:val="none" w:sz="0" w:space="0" w:color="auto"/>
        <w:left w:val="none" w:sz="0" w:space="0" w:color="auto"/>
        <w:bottom w:val="none" w:sz="0" w:space="0" w:color="auto"/>
        <w:right w:val="none" w:sz="0" w:space="0" w:color="auto"/>
      </w:divBdr>
      <w:divsChild>
        <w:div w:id="1330017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61204">
              <w:marLeft w:val="0"/>
              <w:marRight w:val="0"/>
              <w:marTop w:val="0"/>
              <w:marBottom w:val="0"/>
              <w:divBdr>
                <w:top w:val="none" w:sz="0" w:space="0" w:color="auto"/>
                <w:left w:val="none" w:sz="0" w:space="0" w:color="auto"/>
                <w:bottom w:val="none" w:sz="0" w:space="0" w:color="auto"/>
                <w:right w:val="none" w:sz="0" w:space="0" w:color="auto"/>
              </w:divBdr>
              <w:divsChild>
                <w:div w:id="347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6870945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71B8-333E-40B5-9F20-1F601920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5444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6287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Rohleder, Daniela</dc:creator>
  <cp:keywords/>
  <cp:lastModifiedBy>Rohleder, Daniela</cp:lastModifiedBy>
  <cp:revision>2</cp:revision>
  <cp:lastPrinted>2016-02-04T10:10:00Z</cp:lastPrinted>
  <dcterms:created xsi:type="dcterms:W3CDTF">2022-03-10T12:17:00Z</dcterms:created>
  <dcterms:modified xsi:type="dcterms:W3CDTF">2022-03-10T12:17:00Z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