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COMMUNIQUÉ DE PRESSE</w:t>
      </w:r>
    </w:p>
    <w:p>
      <w:pPr>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propose des entretoises d’espacement et des doigts de contact avec la certification IATF 16949</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Composants électromécaniques avec un cachet d’approbation automobile</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(Allemagne), le 27 septembre 2021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présente deux produits supplémentaires qualifiés pour l’industrie automobile avec ses doigts de contact de la série WE-SCFA et les </w:t>
      </w:r>
      <w:proofErr w:type="gramStart"/>
      <w:r>
        <w:rPr>
          <w:rFonts w:ascii="Arial" w:hAnsi="Arial"/>
          <w:color w:val="000000"/>
        </w:rPr>
        <w:t>entretoises</w:t>
      </w:r>
      <w:proofErr w:type="gramEnd"/>
      <w:r>
        <w:rPr>
          <w:rFonts w:ascii="Arial" w:hAnsi="Arial"/>
          <w:color w:val="000000"/>
        </w:rPr>
        <w:t xml:space="preserve"> CMS WA-SMSA. Les composants mécaniques de haute qualité pour l’assemblage de circuits imprimés ont déjà fait leurs preuves dans de multiples applications. Désormais, ils disposent également de « documents en règle » pour les fournisseurs automobiles : la certification IATF 16949. </w:t>
      </w:r>
      <w:r>
        <w:rPr>
          <w:rFonts w:ascii="Arial" w:hAnsi="Arial"/>
        </w:rPr>
        <w:t xml:space="preserve">Les deux produits excellent dans leur capacité de soudage et sont adaptés à l’assemblage automatique. Des kits de conception sont également disponibles pour les développeurs : Boîtes de composants à plateaux avec toutes les variantes de produits pour lesquelles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offre un service de recharge gratuit.</w:t>
      </w:r>
    </w:p>
    <w:p>
      <w:pPr>
        <w:pStyle w:val="Textkrper"/>
        <w:spacing w:before="120" w:after="120" w:line="260" w:lineRule="exact"/>
        <w:jc w:val="both"/>
        <w:rPr>
          <w:rFonts w:ascii="Arial" w:hAnsi="Arial"/>
          <w:b w:val="0"/>
          <w:color w:val="000000"/>
        </w:rPr>
      </w:pPr>
      <w:r>
        <w:rPr>
          <w:rFonts w:ascii="Arial" w:hAnsi="Arial"/>
          <w:b w:val="0"/>
        </w:rPr>
        <w:t>Les connecteurs carte à carte WA-SMSA pour l’assemblage CMS sont fabriqués en acier étamé et peuvent être utilisés comme entretoises pour séparer les circuits imprimés ou les circuits imprimés et les boîtiers de 1 à 15 </w:t>
      </w:r>
      <w:proofErr w:type="spellStart"/>
      <w:r>
        <w:rPr>
          <w:rFonts w:ascii="Arial" w:hAnsi="Arial"/>
          <w:b w:val="0"/>
        </w:rPr>
        <w:t>mm.</w:t>
      </w:r>
      <w:proofErr w:type="spellEnd"/>
      <w:r>
        <w:rPr>
          <w:rFonts w:ascii="Arial" w:hAnsi="Arial"/>
          <w:b w:val="0"/>
          <w:color w:val="000000"/>
        </w:rPr>
        <w:t xml:space="preserve"> Ils se caractérisent par des forces et des couples de maintien élevés. Un film polyamide facilement amovible sert de tampon « </w:t>
      </w:r>
      <w:proofErr w:type="spellStart"/>
      <w:r>
        <w:rPr>
          <w:rFonts w:ascii="Arial" w:hAnsi="Arial"/>
          <w:b w:val="0"/>
          <w:color w:val="000000"/>
        </w:rPr>
        <w:t>pick</w:t>
      </w:r>
      <w:proofErr w:type="spellEnd"/>
      <w:r>
        <w:rPr>
          <w:rFonts w:ascii="Arial" w:hAnsi="Arial"/>
          <w:b w:val="0"/>
          <w:color w:val="000000"/>
        </w:rPr>
        <w:t xml:space="preserve">-and-place » pour la tête de placement des composants. Le modèle WA-SMSA est disponible en option en version </w:t>
      </w:r>
      <w:proofErr w:type="spellStart"/>
      <w:r>
        <w:rPr>
          <w:rFonts w:ascii="Arial" w:hAnsi="Arial"/>
          <w:b w:val="0"/>
          <w:color w:val="000000"/>
        </w:rPr>
        <w:t>débouchante</w:t>
      </w:r>
      <w:proofErr w:type="spellEnd"/>
      <w:r>
        <w:rPr>
          <w:rFonts w:ascii="Arial" w:hAnsi="Arial"/>
          <w:b w:val="0"/>
          <w:color w:val="000000"/>
        </w:rPr>
        <w:t xml:space="preserve"> et un filetage M3.</w:t>
      </w:r>
    </w:p>
    <w:p>
      <w:pPr>
        <w:pStyle w:val="Textkrper"/>
        <w:spacing w:before="120" w:after="120" w:line="260" w:lineRule="exact"/>
        <w:jc w:val="both"/>
        <w:rPr>
          <w:rFonts w:ascii="Arial" w:hAnsi="Arial"/>
          <w:b w:val="0"/>
          <w:color w:val="000000"/>
        </w:rPr>
      </w:pPr>
      <w:r>
        <w:rPr>
          <w:rFonts w:ascii="Arial" w:hAnsi="Arial"/>
          <w:b w:val="0"/>
          <w:color w:val="000000"/>
        </w:rPr>
        <w:t>Les doigts de contact WE-SCFA proviennent également d’une production certifiée IATF 16949. Ils constituent un moyen efficace d’établir un contact de masse fiable. Les attaches souples en cuivre plaqué or et en béryllium sont très résistantes à la fatigue mécanique et thermique et sont disponibles en 17 variétés différentes.</w:t>
      </w:r>
    </w:p>
    <w:p>
      <w:pPr>
        <w:pStyle w:val="Textkrper"/>
        <w:spacing w:before="120" w:after="120" w:line="260" w:lineRule="exact"/>
        <w:jc w:val="both"/>
        <w:rPr>
          <w:rFonts w:ascii="Arial" w:hAnsi="Arial"/>
          <w:b w:val="0"/>
          <w:bCs w:val="0"/>
        </w:rPr>
      </w:pPr>
      <w:r>
        <w:rPr>
          <w:rFonts w:ascii="Arial" w:hAnsi="Arial"/>
          <w:b w:val="0"/>
          <w:color w:val="000000"/>
        </w:rPr>
        <w:t>Les produits électromécaniques pour les applications automobiles sont disponibles en stock dans toutes les quantités. Des échantillons gratuits sont disponibles sur demande.</w:t>
      </w:r>
    </w:p>
    <w:p>
      <w:pPr>
        <w:pStyle w:val="Textkrper"/>
        <w:spacing w:before="120" w:after="120" w:line="260" w:lineRule="exact"/>
        <w:jc w:val="both"/>
        <w:rPr>
          <w:rFonts w:ascii="Arial" w:hAnsi="Arial"/>
          <w:b w:val="0"/>
          <w:bCs w:val="0"/>
        </w:rPr>
      </w:pPr>
    </w:p>
    <w:p>
      <w:pPr>
        <w:rPr>
          <w:rFonts w:ascii="Arial" w:hAnsi="Arial" w:cs="Arial"/>
          <w:sz w:val="20"/>
          <w:szCs w:val="20"/>
        </w:rPr>
      </w:pPr>
      <w:r>
        <w:rPr>
          <w:rFonts w:ascii="Arial" w:hAnsi="Arial" w:cs="Arial"/>
          <w:sz w:val="20"/>
          <w:szCs w:val="20"/>
        </w:rPr>
        <w:br w:type="page"/>
      </w:r>
    </w:p>
    <w:p>
      <w:pPr>
        <w:pBdr>
          <w:bottom w:val="single" w:sz="6" w:space="1" w:color="auto"/>
        </w:pBdr>
        <w:spacing w:after="120" w:line="280" w:lineRule="exact"/>
        <w:jc w:val="both"/>
        <w:rPr>
          <w:rFonts w:ascii="Arial" w:hAnsi="Arial" w:cs="Arial"/>
          <w:sz w:val="20"/>
          <w:szCs w:val="20"/>
        </w:rPr>
      </w:pPr>
    </w:p>
    <w:p>
      <w:pPr>
        <w:spacing w:after="120" w:line="280" w:lineRule="exact"/>
        <w:rPr>
          <w:rFonts w:ascii="Arial" w:hAnsi="Arial"/>
          <w:b/>
          <w:sz w:val="18"/>
        </w:rPr>
      </w:pPr>
    </w:p>
    <w:p>
      <w:pPr>
        <w:spacing w:after="120" w:line="280" w:lineRule="exact"/>
        <w:rPr>
          <w:rFonts w:ascii="Arial" w:hAnsi="Arial" w:cs="Arial"/>
          <w:b/>
          <w:bCs/>
          <w:sz w:val="18"/>
          <w:szCs w:val="18"/>
        </w:rPr>
      </w:pPr>
      <w:r>
        <w:rPr>
          <w:rFonts w:ascii="Arial" w:hAnsi="Arial"/>
          <w:b/>
          <w:sz w:val="18"/>
        </w:rPr>
        <w:t>Images disponibles</w:t>
      </w:r>
    </w:p>
    <w:p>
      <w:pPr>
        <w:spacing w:after="120" w:line="280" w:lineRule="exact"/>
        <w:rPr>
          <w:rStyle w:val="Hyperlink"/>
          <w:rFonts w:ascii="Arial" w:hAnsi="Arial"/>
          <w:sz w:val="18"/>
        </w:rPr>
      </w:pPr>
      <w:r>
        <w:rPr>
          <w:rFonts w:ascii="Arial" w:hAnsi="Arial"/>
          <w:sz w:val="18"/>
        </w:rPr>
        <w:t>Les images suivantes peuvent être téléchargées sur Internet pour impression :</w:t>
      </w:r>
      <w: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
                <w:bCs/>
                <w:sz w:val="18"/>
              </w:rPr>
            </w:pPr>
            <w:r>
              <w:rPr>
                <w:b/>
              </w:rPr>
              <w:br/>
            </w:r>
            <w:r>
              <w:rPr>
                <w:noProof/>
                <w:lang w:val="de-DE"/>
              </w:rPr>
              <w:drawing>
                <wp:inline distT="0" distB="0" distL="0" distR="0">
                  <wp:extent cx="2139950" cy="17208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autoSpaceDE w:val="0"/>
              <w:autoSpaceDN w:val="0"/>
              <w:adjustRightInd w:val="0"/>
              <w:rPr>
                <w:rFonts w:ascii="Arial" w:hAnsi="Arial" w:cs="Arial"/>
                <w:b/>
                <w:sz w:val="18"/>
                <w:szCs w:val="18"/>
              </w:rPr>
            </w:pPr>
            <w:r>
              <w:rPr>
                <w:rFonts w:ascii="Arial" w:hAnsi="Arial"/>
                <w:b/>
                <w:sz w:val="18"/>
              </w:rPr>
              <w:t>Connecteurs carte à carte WA-SMSA pour assemblage CMS</w:t>
            </w:r>
          </w:p>
          <w:p>
            <w:pPr>
              <w:autoSpaceDE w:val="0"/>
              <w:autoSpaceDN w:val="0"/>
              <w:adjustRightInd w:val="0"/>
              <w:rPr>
                <w:rFonts w:ascii="Arial" w:hAnsi="Arial" w:cs="Arial"/>
                <w:b/>
                <w:bCs/>
                <w:sz w:val="18"/>
                <w:szCs w:val="18"/>
              </w:rPr>
            </w:pPr>
          </w:p>
        </w:tc>
        <w:tc>
          <w:tcPr>
            <w:tcW w:w="3510" w:type="dxa"/>
          </w:tcPr>
          <w:p>
            <w:pPr>
              <w:pStyle w:val="txt"/>
              <w:rPr>
                <w:b/>
                <w:bCs/>
                <w:sz w:val="18"/>
              </w:rPr>
            </w:pPr>
            <w:r>
              <w:rPr>
                <w:b/>
              </w:rPr>
              <w:br/>
            </w:r>
            <w:r>
              <w:rPr>
                <w:noProof/>
                <w:lang w:val="de-DE"/>
              </w:rPr>
              <w:drawing>
                <wp:inline distT="0" distB="0" distL="0" distR="0">
                  <wp:extent cx="2139950" cy="1720800"/>
                  <wp:effectExtent l="0" t="0" r="0" b="0"/>
                  <wp:docPr id="1" name="Grafik 6"/>
                  <wp:cNvGraphicFramePr/>
                  <a:graphic xmlns:a="http://schemas.openxmlformats.org/drawingml/2006/main">
                    <a:graphicData uri="http://schemas.openxmlformats.org/drawingml/2006/picture">
                      <pic:pic xmlns:pic="http://schemas.openxmlformats.org/drawingml/2006/picture">
                        <pic:nvPicPr>
                          <pic:cNvPr id="1" name="Grafik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720800"/>
                          </a:xfrm>
                          <a:prstGeom prst="rect">
                            <a:avLst/>
                          </a:prstGeom>
                          <a:noFill/>
                          <a:ln>
                            <a:noFill/>
                          </a:ln>
                        </pic:spPr>
                      </pic:pic>
                    </a:graphicData>
                  </a:graphic>
                </wp:inline>
              </w:drawing>
            </w:r>
            <w:r>
              <w:rPr>
                <w:b/>
                <w:sz w:val="18"/>
              </w:rPr>
              <w:br/>
            </w:r>
            <w:r>
              <w:rPr>
                <w:sz w:val="16"/>
              </w:rPr>
              <w:t xml:space="preserve">Source :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autoSpaceDE w:val="0"/>
              <w:autoSpaceDN w:val="0"/>
              <w:adjustRightInd w:val="0"/>
              <w:rPr>
                <w:rFonts w:ascii="Arial" w:hAnsi="Arial" w:cs="Arial"/>
                <w:b/>
                <w:sz w:val="18"/>
                <w:szCs w:val="18"/>
              </w:rPr>
            </w:pPr>
            <w:r>
              <w:rPr>
                <w:rFonts w:ascii="Arial" w:hAnsi="Arial"/>
                <w:b/>
                <w:sz w:val="18"/>
              </w:rPr>
              <w:t>Doigts de contact WE-SCFA</w:t>
            </w:r>
          </w:p>
          <w:p>
            <w:pPr>
              <w:pStyle w:val="txt"/>
              <w:rPr>
                <w:b/>
              </w:rPr>
            </w:pPr>
          </w:p>
        </w:tc>
      </w:tr>
    </w:tbl>
    <w:p>
      <w:pPr>
        <w:pStyle w:val="PITextkrper"/>
        <w:rPr>
          <w:b/>
          <w:bCs/>
          <w:sz w:val="18"/>
          <w:szCs w:val="18"/>
          <w:lang w:val="en-US"/>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rPr>
          <w:rFonts w:ascii="Arial" w:hAnsi="Arial"/>
        </w:rPr>
      </w:pPr>
      <w:r>
        <w:rPr>
          <w:rFonts w:ascii="Arial" w:hAnsi="Arial"/>
        </w:rPr>
        <w:t xml:space="preserve">À propos du groupe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pPr>
        <w:pStyle w:val="Textkrper"/>
        <w:spacing w:before="120" w:after="120" w:line="276" w:lineRule="auto"/>
        <w:jc w:val="both"/>
        <w:rPr>
          <w:rFonts w:ascii="Arial" w:hAnsi="Arial"/>
          <w:b w:val="0"/>
        </w:rPr>
      </w:pPr>
      <w:bookmarkStart w:id="1" w:name="_Hlk529547556"/>
      <w:r>
        <w:rPr>
          <w:rFonts w:ascii="Arial" w:hAnsi="Arial"/>
          <w:b w:val="0"/>
        </w:rPr>
        <w:t xml:space="preserve">Le groupe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xml:space="preserve">, </w:t>
      </w:r>
      <w:proofErr w:type="spellStart"/>
      <w:r>
        <w:rPr>
          <w:rFonts w:ascii="Arial" w:hAnsi="Arial"/>
          <w:b w:val="0"/>
        </w:rPr>
        <w:t>boutons-poussoirs</w:t>
      </w:r>
      <w:proofErr w:type="spellEnd"/>
      <w:r>
        <w:rPr>
          <w:rFonts w:ascii="Arial" w:hAnsi="Arial"/>
          <w:b w:val="0"/>
        </w:rPr>
        <w:t>, plots de connexion de puissance, porte-fusibles, capteurs et solutions pour la transmission de données sans fils.</w:t>
      </w:r>
    </w:p>
    <w:p>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fait partie du groupe </w:t>
      </w:r>
      <w:proofErr w:type="spellStart"/>
      <w:r>
        <w:rPr>
          <w:rFonts w:ascii="Arial" w:hAnsi="Arial"/>
          <w:b w:val="0"/>
        </w:rPr>
        <w:t>Würth</w:t>
      </w:r>
      <w:proofErr w:type="spellEnd"/>
      <w:r>
        <w:rPr>
          <w:rFonts w:ascii="Arial" w:hAnsi="Arial"/>
          <w:b w:val="0"/>
        </w:rPr>
        <w:t>, leader mondial sur le marché des techniques d'assemblage et de fixation. La société emploie 7300 personnes et a réalisé un chiffre d'affaires de 823 millions d'euros en 2020.</w:t>
      </w:r>
    </w:p>
    <w:p>
      <w:pPr>
        <w:pStyle w:val="Textkrper"/>
        <w:spacing w:before="120" w:after="120" w:line="276" w:lineRule="auto"/>
        <w:jc w:val="both"/>
        <w:rPr>
          <w:rFonts w:ascii="Arial" w:hAnsi="Arial"/>
          <w:b w:val="0"/>
        </w:rPr>
      </w:pPr>
      <w:proofErr w:type="spellStart"/>
      <w:r>
        <w:rPr>
          <w:rFonts w:ascii="Arial" w:hAnsi="Arial"/>
          <w:b w:val="0"/>
        </w:rPr>
        <w:lastRenderedPageBreak/>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pPr>
        <w:pStyle w:val="Textkrper"/>
        <w:spacing w:before="120" w:after="120" w:line="276" w:lineRule="auto"/>
      </w:pPr>
      <w:r>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b w:val="0"/>
                <w:bCs w:val="0"/>
              </w:rPr>
            </w:pPr>
            <w:r>
              <w:br w:type="page"/>
            </w:r>
            <w:r>
              <w:rPr>
                <w:b w:val="0"/>
                <w:bCs w:val="0"/>
              </w:rPr>
              <w:br w:type="page"/>
            </w:r>
          </w:p>
          <w:p>
            <w:pPr>
              <w:pStyle w:val="Textkrper"/>
              <w:autoSpaceDE/>
              <w:adjustRightInd/>
              <w:spacing w:before="120" w:after="120" w:line="276" w:lineRule="auto"/>
              <w:rPr>
                <w:rFonts w:ascii="Arial" w:hAnsi="Arial"/>
                <w:bCs w:val="0"/>
                <w:szCs w:val="24"/>
              </w:rPr>
            </w:pPr>
            <w:r>
              <w:rPr>
                <w:rFonts w:ascii="Arial" w:hAnsi="Arial"/>
              </w:rPr>
              <w:t>Autres informations :</w:t>
            </w:r>
          </w:p>
          <w:p>
            <w:pPr>
              <w:spacing w:before="120" w:after="120" w:line="276" w:lineRule="auto"/>
              <w:rPr>
                <w:rFonts w:ascii="Arial" w:hAnsi="Arial" w:cs="Arial"/>
                <w:sz w:val="20"/>
              </w:rPr>
            </w:pPr>
            <w:proofErr w:type="spellStart"/>
            <w:r>
              <w:rPr>
                <w:rFonts w:ascii="Arial" w:hAnsi="Arial" w:cs="Arial"/>
                <w:sz w:val="20"/>
              </w:rPr>
              <w:t>Würth</w:t>
            </w:r>
            <w:proofErr w:type="spellEnd"/>
            <w:r>
              <w:rPr>
                <w:rFonts w:ascii="Arial" w:hAnsi="Arial" w:cs="Arial"/>
                <w:sz w:val="20"/>
              </w:rPr>
              <w:t xml:space="preserve"> </w:t>
            </w:r>
            <w:proofErr w:type="spellStart"/>
            <w:r>
              <w:rPr>
                <w:rFonts w:ascii="Arial" w:hAnsi="Arial" w:cs="Arial"/>
                <w:sz w:val="20"/>
              </w:rPr>
              <w:t>Elektronik</w:t>
            </w:r>
            <w:proofErr w:type="spellEnd"/>
            <w:r>
              <w:rPr>
                <w:rFonts w:ascii="Arial" w:hAnsi="Arial" w:cs="Arial"/>
                <w:sz w:val="20"/>
              </w:rPr>
              <w:t xml:space="preserve"> France</w:t>
            </w:r>
            <w:r>
              <w:rPr>
                <w:rFonts w:ascii="Arial" w:hAnsi="Arial" w:cs="Arial"/>
                <w:sz w:val="20"/>
              </w:rPr>
              <w:br/>
              <w:t>Christophe Blanc</w:t>
            </w:r>
            <w:r>
              <w:rPr>
                <w:rFonts w:ascii="Arial" w:hAnsi="Arial" w:cs="Arial"/>
                <w:sz w:val="20"/>
              </w:rPr>
              <w:br/>
              <w:t>1861, Avenue Henri Schneider</w:t>
            </w:r>
            <w:r>
              <w:rPr>
                <w:rFonts w:ascii="Arial" w:hAnsi="Arial" w:cs="Arial"/>
                <w:sz w:val="20"/>
              </w:rPr>
              <w:br/>
              <w:t>CS 70029</w:t>
            </w:r>
            <w:r>
              <w:rPr>
                <w:rFonts w:ascii="Arial" w:hAnsi="Arial" w:cs="Arial"/>
                <w:sz w:val="20"/>
              </w:rPr>
              <w:br/>
              <w:t>69881 Meyzieu Cedex</w:t>
            </w:r>
            <w:r>
              <w:rPr>
                <w:rFonts w:ascii="Arial" w:hAnsi="Arial" w:cs="Arial"/>
                <w:sz w:val="20"/>
              </w:rPr>
              <w:br/>
              <w:t>France</w:t>
            </w:r>
          </w:p>
          <w:p>
            <w:pPr>
              <w:spacing w:before="120" w:after="120" w:line="276" w:lineRule="auto"/>
              <w:rPr>
                <w:rFonts w:ascii="Arial" w:hAnsi="Arial" w:cs="Arial"/>
                <w:sz w:val="20"/>
              </w:rPr>
            </w:pPr>
            <w:r>
              <w:rPr>
                <w:rFonts w:ascii="Arial" w:hAnsi="Arial" w:cs="Arial"/>
                <w:sz w:val="20"/>
              </w:rPr>
              <w:t>Mob : +33 6 74 97 50 21</w:t>
            </w:r>
            <w:r>
              <w:rPr>
                <w:rFonts w:ascii="Arial" w:hAnsi="Arial" w:cs="Arial"/>
                <w:sz w:val="20"/>
              </w:rPr>
              <w:br/>
            </w:r>
            <w:r>
              <w:rPr>
                <w:rFonts w:ascii="Arial" w:hAnsi="Arial" w:cs="Arial"/>
                <w:bCs/>
                <w:sz w:val="20"/>
              </w:rPr>
              <w:t xml:space="preserve">Courriel : </w:t>
            </w:r>
            <w:r>
              <w:rPr>
                <w:rFonts w:ascii="Arial" w:hAnsi="Arial" w:cs="Arial"/>
                <w:bCs/>
                <w:sz w:val="20"/>
              </w:rPr>
              <w:br/>
              <w:t>christophe.blanc@we-online.com</w:t>
            </w:r>
          </w:p>
          <w:p>
            <w:pPr>
              <w:spacing w:before="120" w:after="120" w:line="276" w:lineRule="auto"/>
              <w:rPr>
                <w:rFonts w:ascii="Arial" w:hAnsi="Arial" w:cs="Arial"/>
                <w:bCs/>
                <w:sz w:val="20"/>
              </w:rPr>
            </w:pPr>
            <w:r>
              <w:rPr>
                <w:rFonts w:ascii="Arial" w:hAnsi="Arial" w:cs="Arial"/>
                <w:bCs/>
                <w:sz w:val="20"/>
              </w:rPr>
              <w:t>www.we-online.com</w:t>
            </w:r>
          </w:p>
          <w:p>
            <w:pPr>
              <w:rPr>
                <w:rFonts w:ascii="Arial" w:hAnsi="Arial" w:cs="Arial"/>
                <w:sz w:val="20"/>
              </w:rPr>
            </w:pPr>
          </w:p>
          <w:p>
            <w:pPr>
              <w:rPr>
                <w:rFonts w:ascii="Arial" w:hAnsi="Arial" w:cs="Arial"/>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rPr>
            </w:pPr>
          </w:p>
          <w:p>
            <w:pPr>
              <w:pStyle w:val="Textkrper"/>
              <w:tabs>
                <w:tab w:val="left" w:pos="1065"/>
              </w:tabs>
              <w:autoSpaceDE/>
              <w:adjustRightInd/>
              <w:spacing w:before="120" w:after="120" w:line="276" w:lineRule="auto"/>
              <w:rPr>
                <w:rFonts w:ascii="Arial" w:hAnsi="Arial"/>
                <w:bCs w:val="0"/>
                <w:szCs w:val="24"/>
              </w:rPr>
            </w:pPr>
            <w:r>
              <w:rPr>
                <w:rFonts w:ascii="Arial" w:hAnsi="Arial"/>
              </w:rPr>
              <w:t>Contact presse :</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communications </w:t>
            </w:r>
            <w:proofErr w:type="spellStart"/>
            <w:r>
              <w:rPr>
                <w:rFonts w:ascii="Arial" w:hAnsi="Arial"/>
                <w:sz w:val="20"/>
              </w:rPr>
              <w:t>GmbH</w:t>
            </w:r>
            <w:proofErr w:type="spellEnd"/>
            <w:r>
              <w:br/>
            </w:r>
            <w:r>
              <w:rPr>
                <w:rFonts w:ascii="Arial" w:hAnsi="Arial"/>
                <w:sz w:val="20"/>
              </w:rPr>
              <w:t>Brigitte Basilio</w:t>
            </w:r>
            <w:r>
              <w:br/>
            </w:r>
            <w:proofErr w:type="spellStart"/>
            <w:r>
              <w:rPr>
                <w:rFonts w:ascii="Arial" w:hAnsi="Arial"/>
                <w:sz w:val="20"/>
              </w:rPr>
              <w:t>Brunhamstrasse</w:t>
            </w:r>
            <w:proofErr w:type="spellEnd"/>
            <w:r>
              <w:rPr>
                <w:rFonts w:ascii="Arial" w:hAnsi="Arial"/>
                <w:sz w:val="20"/>
              </w:rPr>
              <w:t xml:space="preserve"> 21</w:t>
            </w:r>
            <w:r>
              <w:br/>
            </w:r>
            <w:r>
              <w:rPr>
                <w:rFonts w:ascii="Arial" w:hAnsi="Arial"/>
                <w:sz w:val="20"/>
              </w:rPr>
              <w:t xml:space="preserve">81249 </w:t>
            </w:r>
            <w:proofErr w:type="spellStart"/>
            <w:r>
              <w:rPr>
                <w:rFonts w:ascii="Arial" w:hAnsi="Arial"/>
                <w:sz w:val="20"/>
              </w:rPr>
              <w:t>München</w:t>
            </w:r>
            <w:proofErr w:type="spellEnd"/>
            <w:r>
              <w:rPr>
                <w:rFonts w:ascii="Arial" w:hAnsi="Arial"/>
                <w:sz w:val="20"/>
              </w:rPr>
              <w:br/>
              <w:t>Allemagne</w:t>
            </w:r>
          </w:p>
          <w:p>
            <w:pPr>
              <w:tabs>
                <w:tab w:val="left" w:pos="1065"/>
              </w:tabs>
              <w:spacing w:before="120" w:after="120" w:line="276" w:lineRule="auto"/>
              <w:rPr>
                <w:rFonts w:ascii="Arial" w:hAnsi="Arial" w:cs="Arial"/>
                <w:bCs/>
                <w:sz w:val="20"/>
              </w:rPr>
            </w:pPr>
            <w:r>
              <w:rPr>
                <w:rFonts w:ascii="Arial" w:hAnsi="Arial"/>
                <w:sz w:val="20"/>
              </w:rPr>
              <w:t>Tél : +49 89 500778-20</w:t>
            </w:r>
            <w:r>
              <w:br/>
            </w:r>
            <w:r>
              <w:rPr>
                <w:rFonts w:ascii="Arial" w:hAnsi="Arial"/>
                <w:sz w:val="20"/>
              </w:rPr>
              <w:t xml:space="preserve">Fax : +49 89 500778-77 </w:t>
            </w:r>
            <w:r>
              <w:br/>
            </w:r>
            <w:r>
              <w:rPr>
                <w:rFonts w:ascii="Arial" w:hAnsi="Arial"/>
                <w:sz w:val="20"/>
              </w:rPr>
              <w:t>Courriel :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76" w:lineRule="auto"/>
      </w:pPr>
    </w:p>
    <w:p>
      <w:pPr>
        <w:pStyle w:val="PITextkrper"/>
        <w:rPr>
          <w:b/>
          <w:bCs/>
          <w:sz w:val="18"/>
          <w:szCs w:val="18"/>
        </w:rPr>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US"/>
      </w:rPr>
      <w:t>WTH1PI927.docx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41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8A3FF-6AEE-4648-8DBE-01C733BB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3710</Characters>
  <Application>Microsoft Office Word</Application>
  <DocSecurity>0</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Pressemitteilung</vt:lpstr>
    </vt:vector>
  </TitlesOfParts>
  <Company/>
  <LinksUpToDate>false</LinksUpToDate>
  <CharactersWithSpaces>4305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Rohleder, Daniela</dc:creator>
  <cp:keywords/>
  <cp:lastModifiedBy>Rohleder, Daniela</cp:lastModifiedBy>
  <cp:revision>2</cp:revision>
  <cp:lastPrinted>2017-06-23T08:32:00Z</cp:lastPrinted>
  <dcterms:created xsi:type="dcterms:W3CDTF">2022-03-10T08:02:00Z</dcterms:created>
  <dcterms:modified xsi:type="dcterms:W3CDTF">2022-03-10T08:02:00Z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