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berschrift1"/>
        <w:spacing w:before="720" w:after="720" w:line="260" w:lineRule="exact"/>
        <w:rPr>
          <w:sz w:val="20"/>
          <w:lang w:val="en-GB"/>
        </w:rPr>
      </w:pPr>
      <w:r>
        <w:rPr>
          <w:sz w:val="20"/>
          <w:lang w:val="en-GB"/>
        </w:rPr>
        <w:t>PRESS RELEASE</w:t>
      </w:r>
    </w:p>
    <w:p>
      <w:pPr>
        <w:pStyle w:val="Kopfzeile"/>
        <w:spacing w:before="120" w:line="360" w:lineRule="exact"/>
        <w:outlineLvl w:val="0"/>
        <w:rPr>
          <w:rFonts w:ascii="Arial" w:hAnsi="Arial" w:cs="Arial"/>
          <w:b/>
          <w:bCs/>
          <w:lang w:val="en-GB"/>
        </w:rPr>
      </w:pPr>
      <w:bookmarkStart w:id="0" w:name="_GoBack"/>
      <w:r>
        <w:rPr>
          <w:rFonts w:ascii="Arial" w:hAnsi="Arial" w:cs="Arial"/>
          <w:b/>
          <w:bCs/>
          <w:lang w:val="en-GB"/>
        </w:rPr>
        <w:t xml:space="preserve">Oscillator from IQD </w:t>
      </w:r>
      <w:bookmarkEnd w:id="0"/>
      <w:r>
        <w:rPr>
          <w:rFonts w:ascii="Arial" w:hAnsi="Arial" w:cs="Arial"/>
          <w:b/>
          <w:bCs/>
          <w:lang w:val="en-GB"/>
        </w:rPr>
        <w:t xml:space="preserve">for small PCB designs </w:t>
      </w:r>
    </w:p>
    <w:p>
      <w:pPr>
        <w:pStyle w:val="Kopfzeile"/>
        <w:tabs>
          <w:tab w:val="clear" w:pos="4536"/>
          <w:tab w:val="clear" w:pos="9072"/>
        </w:tabs>
        <w:spacing w:before="360" w:after="360"/>
        <w:rPr>
          <w:rFonts w:ascii="Arial" w:hAnsi="Arial" w:cs="Arial"/>
          <w:b/>
          <w:bCs/>
          <w:color w:val="000000"/>
          <w:sz w:val="36"/>
          <w:lang w:val="en-GB"/>
        </w:rPr>
      </w:pPr>
      <w:r>
        <w:rPr>
          <w:rFonts w:ascii="Arial" w:hAnsi="Arial" w:cs="Arial"/>
          <w:b/>
          <w:bCs/>
          <w:color w:val="000000"/>
          <w:sz w:val="36"/>
          <w:lang w:val="en-GB"/>
        </w:rPr>
        <w:t>Designed for multiple applications</w:t>
      </w:r>
    </w:p>
    <w:p>
      <w:pPr>
        <w:pStyle w:val="Textkrper"/>
        <w:spacing w:before="120" w:after="120" w:line="260" w:lineRule="exact"/>
        <w:jc w:val="both"/>
        <w:rPr>
          <w:rFonts w:ascii="Arial" w:hAnsi="Arial"/>
          <w:color w:val="000000"/>
          <w:lang w:val="en-GB"/>
        </w:rPr>
      </w:pPr>
      <w:r>
        <w:rPr>
          <w:rFonts w:ascii="Arial" w:hAnsi="Arial"/>
          <w:color w:val="000000"/>
          <w:lang w:val="en-GB"/>
        </w:rPr>
        <w:t xml:space="preserve">Waldenburg (Germany), 4 October 2021 – Due to the severe shortage of parts in the standard package size of 3.2 x 2.5 mm, customers are moving more towards smaller packaged frequency products. Therefore, IQD, a </w:t>
      </w:r>
      <w:proofErr w:type="spellStart"/>
      <w:r>
        <w:rPr>
          <w:rFonts w:ascii="Arial" w:hAnsi="Arial"/>
          <w:color w:val="000000"/>
          <w:lang w:val="en-GB"/>
        </w:rPr>
        <w:t>Würth</w:t>
      </w:r>
      <w:proofErr w:type="spellEnd"/>
      <w:r>
        <w:rPr>
          <w:rFonts w:ascii="Arial" w:hAnsi="Arial"/>
          <w:color w:val="000000"/>
          <w:lang w:val="en-GB"/>
        </w:rPr>
        <w:t xml:space="preserve"> </w:t>
      </w:r>
      <w:proofErr w:type="spellStart"/>
      <w:r>
        <w:rPr>
          <w:rFonts w:ascii="Arial" w:hAnsi="Arial"/>
          <w:color w:val="000000"/>
          <w:lang w:val="en-GB"/>
        </w:rPr>
        <w:t>Elektronik</w:t>
      </w:r>
      <w:proofErr w:type="spellEnd"/>
      <w:r>
        <w:rPr>
          <w:rFonts w:ascii="Arial" w:hAnsi="Arial"/>
          <w:color w:val="000000"/>
          <w:lang w:val="en-GB"/>
        </w:rPr>
        <w:t xml:space="preserve"> </w:t>
      </w:r>
      <w:proofErr w:type="spellStart"/>
      <w:r>
        <w:rPr>
          <w:rFonts w:ascii="Arial" w:hAnsi="Arial"/>
          <w:color w:val="000000"/>
          <w:lang w:val="en-GB"/>
        </w:rPr>
        <w:t>eiSos</w:t>
      </w:r>
      <w:proofErr w:type="spellEnd"/>
      <w:r>
        <w:rPr>
          <w:rFonts w:ascii="Arial" w:hAnsi="Arial"/>
          <w:color w:val="000000"/>
          <w:lang w:val="en-GB"/>
        </w:rPr>
        <w:t xml:space="preserve"> Group company, wants to remind engineers of its 2.0 x 1.6 mm clock oscillator: IQXO-54x.</w:t>
      </w:r>
    </w:p>
    <w:p>
      <w:pPr>
        <w:pStyle w:val="Textkrper"/>
        <w:spacing w:before="120" w:after="120" w:line="260" w:lineRule="exact"/>
        <w:jc w:val="both"/>
        <w:rPr>
          <w:rFonts w:ascii="Arial" w:hAnsi="Arial"/>
          <w:b w:val="0"/>
          <w:bCs w:val="0"/>
          <w:color w:val="000000"/>
          <w:lang w:val="en-GB"/>
        </w:rPr>
      </w:pPr>
      <w:r>
        <w:rPr>
          <w:rFonts w:ascii="Arial" w:hAnsi="Arial"/>
          <w:b w:val="0"/>
          <w:bCs w:val="0"/>
          <w:color w:val="000000"/>
          <w:lang w:val="en-GB"/>
        </w:rPr>
        <w:t>The IQXO-54x, is available in three supply voltages: 1.8 V, 2.5 V &amp; 3.3 V. Housed in a miniature package of 2.0 x 1.6 x 0.7 mm, the IQXO-54x is a standard CMOS oscillator suitable for many different applications, such as Audio &amp; Multimedia Devices, Communication Devices, IoT, Industrial Devices, Navigation &amp; Locators, Real Time Clocks and Test &amp; Measurement Equipment. The IQXO-54x can reach a stability, of ±25 ppm over -40 to 85 °C, including tolerance.</w:t>
      </w:r>
    </w:p>
    <w:p>
      <w:pPr>
        <w:pStyle w:val="Textkrper"/>
        <w:spacing w:before="120" w:after="120" w:line="260" w:lineRule="exact"/>
        <w:jc w:val="both"/>
        <w:rPr>
          <w:rFonts w:ascii="Arial" w:hAnsi="Arial"/>
          <w:b w:val="0"/>
          <w:bCs w:val="0"/>
          <w:color w:val="000000"/>
          <w:lang w:val="en-GB"/>
        </w:rPr>
      </w:pPr>
      <w:r>
        <w:rPr>
          <w:rFonts w:ascii="Arial" w:hAnsi="Arial"/>
          <w:b w:val="0"/>
          <w:bCs w:val="0"/>
          <w:color w:val="000000"/>
          <w:lang w:val="en-GB"/>
        </w:rPr>
        <w:t xml:space="preserve">In addition to the standard version ideally suited for industrial applications, IQD can also offer the oscillator as an automotive version: IQXO-54x AUTO. This is qualified to AEC-Q200 as well as IATF-16949 and comes with a wide temperature range of -40 to 125 °C which is typical for automotive applications. </w:t>
      </w:r>
    </w:p>
    <w:p>
      <w:pPr>
        <w:pStyle w:val="Textkrper"/>
        <w:spacing w:before="120" w:after="120" w:line="260" w:lineRule="exact"/>
        <w:jc w:val="both"/>
        <w:rPr>
          <w:rFonts w:ascii="Arial" w:hAnsi="Arial"/>
          <w:b w:val="0"/>
          <w:bCs w:val="0"/>
          <w:color w:val="000000"/>
          <w:lang w:val="en-GB"/>
        </w:rPr>
      </w:pPr>
      <w:r>
        <w:rPr>
          <w:rFonts w:ascii="Arial" w:hAnsi="Arial"/>
          <w:b w:val="0"/>
          <w:bCs w:val="0"/>
          <w:color w:val="000000"/>
          <w:lang w:val="en-GB"/>
        </w:rPr>
        <w:t xml:space="preserve">The IQXO-54x is available either direct from IQD or via its extensive range of worldwide partners with many frequencies available ex stock. </w:t>
      </w:r>
    </w:p>
    <w:p>
      <w:pPr>
        <w:pStyle w:val="Textkrper"/>
        <w:spacing w:before="120" w:after="120" w:line="260" w:lineRule="exact"/>
        <w:jc w:val="both"/>
        <w:rPr>
          <w:rFonts w:ascii="Arial" w:hAnsi="Arial"/>
          <w:b w:val="0"/>
          <w:bCs w:val="0"/>
          <w:color w:val="000000"/>
          <w:lang w:val="en-GB"/>
        </w:rPr>
      </w:pPr>
      <w:r>
        <w:rPr>
          <w:rFonts w:ascii="Arial" w:hAnsi="Arial"/>
          <w:b w:val="0"/>
          <w:bCs w:val="0"/>
          <w:color w:val="000000"/>
          <w:lang w:val="en-GB"/>
        </w:rPr>
        <w:t xml:space="preserve">Full details on the IQXO-54x and IQXO-54x AUTO series are available at </w:t>
      </w:r>
      <w:hyperlink r:id="rId8" w:history="1">
        <w:r>
          <w:rPr>
            <w:rStyle w:val="Hyperlink"/>
            <w:rFonts w:ascii="Arial" w:hAnsi="Arial"/>
            <w:b w:val="0"/>
            <w:bCs w:val="0"/>
            <w:lang w:val="en-GB"/>
          </w:rPr>
          <w:t>www.iqdfrequencyproducts.com</w:t>
        </w:r>
      </w:hyperlink>
      <w:r>
        <w:rPr>
          <w:rFonts w:ascii="Arial" w:hAnsi="Arial"/>
          <w:b w:val="0"/>
          <w:bCs w:val="0"/>
          <w:color w:val="000000"/>
          <w:lang w:val="en-GB"/>
        </w:rPr>
        <w:t xml:space="preserve"> or for further advice, speak to a member of our Sales team or Application Support team.</w:t>
      </w:r>
    </w:p>
    <w:p>
      <w:pPr>
        <w:pStyle w:val="Textkrper"/>
        <w:spacing w:before="120" w:line="260" w:lineRule="exact"/>
        <w:jc w:val="both"/>
        <w:rPr>
          <w:rFonts w:ascii="Arial" w:hAnsi="Arial"/>
          <w:b w:val="0"/>
          <w:bCs w:val="0"/>
          <w:lang w:val="en-GB"/>
        </w:rPr>
      </w:pPr>
    </w:p>
    <w:p>
      <w:pPr>
        <w:pStyle w:val="Textkrper"/>
        <w:spacing w:before="120" w:after="120" w:line="260" w:lineRule="exact"/>
        <w:jc w:val="both"/>
        <w:rPr>
          <w:rFonts w:ascii="Arial" w:hAnsi="Arial"/>
          <w:b w:val="0"/>
          <w:bCs w:val="0"/>
          <w:lang w:val="en-GB"/>
        </w:rPr>
      </w:pPr>
    </w:p>
    <w:p>
      <w:pPr>
        <w:pStyle w:val="PITextkrper"/>
        <w:pBdr>
          <w:top w:val="single" w:sz="4" w:space="1" w:color="auto"/>
        </w:pBdr>
        <w:spacing w:before="240"/>
        <w:rPr>
          <w:b/>
          <w:sz w:val="18"/>
          <w:szCs w:val="18"/>
          <w:lang w:val="en-GB"/>
        </w:rPr>
      </w:pPr>
    </w:p>
    <w:p>
      <w:pPr>
        <w:spacing w:after="120" w:line="280" w:lineRule="exact"/>
        <w:rPr>
          <w:rFonts w:ascii="Arial" w:hAnsi="Arial" w:cs="Arial"/>
          <w:b/>
          <w:bCs/>
          <w:sz w:val="18"/>
          <w:szCs w:val="18"/>
          <w:lang w:val="en-GB"/>
        </w:rPr>
      </w:pPr>
      <w:r>
        <w:rPr>
          <w:rFonts w:ascii="Arial" w:hAnsi="Arial" w:cs="Arial"/>
          <w:b/>
          <w:bCs/>
          <w:sz w:val="18"/>
          <w:szCs w:val="18"/>
          <w:lang w:val="en-GB"/>
        </w:rPr>
        <w:t>Available images</w:t>
      </w:r>
    </w:p>
    <w:p>
      <w:pPr>
        <w:spacing w:after="120" w:line="280" w:lineRule="exact"/>
        <w:rPr>
          <w:rStyle w:val="Hyperlink"/>
          <w:rFonts w:ascii="Arial" w:hAnsi="Arial" w:cs="Arial"/>
          <w:sz w:val="18"/>
          <w:szCs w:val="18"/>
          <w:lang w:val="en-US"/>
        </w:rPr>
      </w:pPr>
      <w:r>
        <w:rPr>
          <w:rFonts w:ascii="Arial" w:hAnsi="Arial" w:cs="Arial"/>
          <w:bCs/>
          <w:sz w:val="18"/>
          <w:szCs w:val="18"/>
          <w:lang w:val="en-GB"/>
        </w:rPr>
        <w:t>The following images can be downloaded from the Internet in printable quality:</w:t>
      </w:r>
      <w:r>
        <w:rPr>
          <w:lang w:val="en-GB"/>
        </w:rPr>
        <w:t xml:space="preserve"> </w:t>
      </w:r>
      <w:hyperlink r:id="rId9" w:history="1">
        <w:r>
          <w:rPr>
            <w:rStyle w:val="Hyperlink"/>
            <w:rFonts w:ascii="Arial" w:hAnsi="Arial" w:cs="Arial"/>
            <w:sz w:val="18"/>
            <w:szCs w:val="18"/>
            <w:lang w:val="en-US"/>
          </w:rPr>
          <w:t>https://kk.htcm.de/press-releases/wuerth/</w:t>
        </w:r>
      </w:hyperlink>
    </w:p>
    <w:p>
      <w:pPr>
        <w:rPr>
          <w:rStyle w:val="Hyperlink"/>
          <w:rFonts w:ascii="Arial" w:hAnsi="Arial" w:cs="Arial"/>
          <w:bCs/>
          <w:sz w:val="18"/>
          <w:szCs w:val="18"/>
          <w:lang w:val="en-GB"/>
        </w:rPr>
      </w:pPr>
      <w:r>
        <w:rPr>
          <w:rStyle w:val="Hyperlink"/>
          <w:rFonts w:ascii="Arial" w:hAnsi="Arial" w:cs="Arial"/>
          <w:sz w:val="18"/>
          <w:szCs w:val="18"/>
          <w:lang w:val="en-US"/>
        </w:rPr>
        <w:br w:type="page"/>
      </w:r>
    </w:p>
    <w:tbl>
      <w:tblPr>
        <w:tblW w:w="4077"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077"/>
      </w:tblGrid>
      <w:tr>
        <w:trPr>
          <w:trHeight w:val="557"/>
        </w:trPr>
        <w:tc>
          <w:tcPr>
            <w:tcW w:w="4077" w:type="dxa"/>
          </w:tcPr>
          <w:p>
            <w:pPr>
              <w:pStyle w:val="txt"/>
              <w:rPr>
                <w:b/>
                <w:lang w:val="en-GB"/>
              </w:rPr>
            </w:pPr>
            <w:r>
              <w:rPr>
                <w:lang w:val="en-GB"/>
              </w:rPr>
              <w:lastRenderedPageBreak/>
              <w:br/>
            </w:r>
            <w:r>
              <w:rPr>
                <w:noProof/>
              </w:rPr>
              <w:drawing>
                <wp:inline distT="0" distB="0" distL="0" distR="0">
                  <wp:extent cx="2465070" cy="1383665"/>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65070" cy="1383665"/>
                          </a:xfrm>
                          <a:prstGeom prst="rect">
                            <a:avLst/>
                          </a:prstGeom>
                          <a:noFill/>
                          <a:ln>
                            <a:noFill/>
                          </a:ln>
                        </pic:spPr>
                      </pic:pic>
                    </a:graphicData>
                  </a:graphic>
                </wp:inline>
              </w:drawing>
            </w:r>
            <w:r>
              <w:rPr>
                <w:noProof/>
                <w:lang w:val="en-GB" w:eastAsia="zh-CN" w:bidi="he-IL"/>
              </w:rPr>
              <w:br/>
            </w:r>
            <w:r>
              <w:rPr>
                <w:bCs/>
                <w:sz w:val="16"/>
                <w:szCs w:val="16"/>
                <w:lang w:val="en-GB"/>
              </w:rPr>
              <w:t>Image source: IQD</w:t>
            </w:r>
            <w:r>
              <w:rPr>
                <w:bCs/>
                <w:sz w:val="16"/>
                <w:szCs w:val="16"/>
                <w:lang w:val="en-GB"/>
              </w:rPr>
              <w:br/>
            </w:r>
            <w:r>
              <w:rPr>
                <w:bCs/>
                <w:sz w:val="16"/>
                <w:szCs w:val="16"/>
                <w:lang w:val="en-GB"/>
              </w:rPr>
              <w:br/>
            </w:r>
            <w:r>
              <w:rPr>
                <w:b/>
                <w:color w:val="auto"/>
                <w:sz w:val="18"/>
                <w:szCs w:val="18"/>
                <w:lang w:val="en-GB"/>
              </w:rPr>
              <w:t>Standard-CMOS-</w:t>
            </w:r>
            <w:proofErr w:type="spellStart"/>
            <w:r>
              <w:rPr>
                <w:b/>
                <w:color w:val="auto"/>
                <w:sz w:val="18"/>
                <w:szCs w:val="18"/>
                <w:lang w:val="en-GB"/>
              </w:rPr>
              <w:t>Oszillator</w:t>
            </w:r>
            <w:proofErr w:type="spellEnd"/>
            <w:r>
              <w:rPr>
                <w:b/>
                <w:color w:val="auto"/>
                <w:sz w:val="18"/>
                <w:szCs w:val="18"/>
                <w:lang w:val="en-GB"/>
              </w:rPr>
              <w:t xml:space="preserve"> IQXO-54x</w:t>
            </w:r>
            <w:r>
              <w:rPr>
                <w:b/>
                <w:sz w:val="18"/>
                <w:szCs w:val="18"/>
                <w:lang w:val="en-GB"/>
              </w:rPr>
              <w:br/>
            </w:r>
          </w:p>
        </w:tc>
      </w:tr>
    </w:tbl>
    <w:p>
      <w:pPr>
        <w:pStyle w:val="Textkrper"/>
        <w:spacing w:before="120" w:after="120" w:line="260" w:lineRule="exact"/>
        <w:jc w:val="both"/>
        <w:rPr>
          <w:rFonts w:ascii="Arial" w:hAnsi="Arial"/>
          <w:b w:val="0"/>
          <w:bCs w:val="0"/>
          <w:lang w:val="en-GB"/>
        </w:rPr>
      </w:pPr>
    </w:p>
    <w:p>
      <w:pPr>
        <w:pStyle w:val="Textkrper"/>
        <w:spacing w:before="120" w:after="120" w:line="260" w:lineRule="exact"/>
        <w:jc w:val="both"/>
        <w:rPr>
          <w:rFonts w:ascii="Arial" w:hAnsi="Arial"/>
          <w:b w:val="0"/>
          <w:bCs w:val="0"/>
          <w:lang w:val="en-GB"/>
        </w:rPr>
      </w:pPr>
    </w:p>
    <w:p>
      <w:pPr>
        <w:pStyle w:val="PITextkrper"/>
        <w:pBdr>
          <w:top w:val="single" w:sz="4" w:space="1" w:color="auto"/>
        </w:pBdr>
        <w:spacing w:before="240"/>
        <w:rPr>
          <w:b/>
          <w:sz w:val="18"/>
          <w:szCs w:val="18"/>
          <w:lang w:val="en-GB"/>
        </w:rPr>
      </w:pPr>
    </w:p>
    <w:p>
      <w:pPr>
        <w:pStyle w:val="Textkrper"/>
        <w:spacing w:before="120" w:after="120" w:line="276" w:lineRule="auto"/>
        <w:jc w:val="both"/>
        <w:rPr>
          <w:rFonts w:ascii="Arial" w:hAnsi="Arial"/>
          <w:lang w:val="en-GB"/>
        </w:rPr>
      </w:pPr>
      <w:r>
        <w:rPr>
          <w:rFonts w:ascii="Arial" w:hAnsi="Arial"/>
          <w:lang w:val="en-GB"/>
        </w:rPr>
        <w:t>About IQD</w:t>
      </w:r>
    </w:p>
    <w:p>
      <w:pPr>
        <w:pStyle w:val="Textkrper"/>
        <w:spacing w:before="120" w:after="120" w:line="276" w:lineRule="auto"/>
        <w:jc w:val="both"/>
        <w:rPr>
          <w:rFonts w:ascii="Arial" w:hAnsi="Arial"/>
          <w:b w:val="0"/>
          <w:lang w:val="en-GB"/>
        </w:rPr>
      </w:pPr>
      <w:r>
        <w:rPr>
          <w:rFonts w:ascii="Arial" w:hAnsi="Arial"/>
          <w:b w:val="0"/>
          <w:lang w:val="en-GB"/>
        </w:rPr>
        <w:t xml:space="preserve">Backed by over 40 years’ experience in the manufacture of frequency products, IQD is a recognised market leader in the frequency control market and part of the </w:t>
      </w:r>
      <w:proofErr w:type="spellStart"/>
      <w:r>
        <w:rPr>
          <w:rFonts w:ascii="Arial" w:hAnsi="Arial"/>
          <w:b w:val="0"/>
          <w:lang w:val="en-GB"/>
        </w:rPr>
        <w:t>Würth</w:t>
      </w:r>
      <w:proofErr w:type="spellEnd"/>
      <w:r>
        <w:rPr>
          <w:rFonts w:ascii="Arial" w:hAnsi="Arial"/>
          <w:b w:val="0"/>
          <w:lang w:val="en-GB"/>
        </w:rPr>
        <w:t xml:space="preserve"> </w:t>
      </w:r>
      <w:proofErr w:type="spellStart"/>
      <w:r>
        <w:rPr>
          <w:rFonts w:ascii="Arial" w:hAnsi="Arial"/>
          <w:b w:val="0"/>
          <w:lang w:val="en-GB"/>
        </w:rPr>
        <w:t>Elektronik</w:t>
      </w:r>
      <w:proofErr w:type="spellEnd"/>
      <w:r>
        <w:rPr>
          <w:rFonts w:ascii="Arial" w:hAnsi="Arial"/>
          <w:b w:val="0"/>
          <w:lang w:val="en-GB"/>
        </w:rPr>
        <w:t xml:space="preserve"> </w:t>
      </w:r>
      <w:proofErr w:type="spellStart"/>
      <w:r>
        <w:rPr>
          <w:rFonts w:ascii="Arial" w:hAnsi="Arial"/>
          <w:b w:val="0"/>
          <w:lang w:val="en-GB"/>
        </w:rPr>
        <w:t>eiSos</w:t>
      </w:r>
      <w:proofErr w:type="spellEnd"/>
      <w:r>
        <w:rPr>
          <w:rFonts w:ascii="Arial" w:hAnsi="Arial"/>
          <w:b w:val="0"/>
          <w:lang w:val="en-GB"/>
        </w:rPr>
        <w:t xml:space="preserve"> Group, one of the leading European manufacturers of passive components. With active customers in over 80 countries, IQD offers one of the most comprehensive frequency product ranges available, from low cost commercial grade product to that used in high reliability industrial and automotive applications </w:t>
      </w:r>
      <w:proofErr w:type="gramStart"/>
      <w:r>
        <w:rPr>
          <w:rFonts w:ascii="Arial" w:hAnsi="Arial"/>
          <w:b w:val="0"/>
          <w:lang w:val="en-GB"/>
        </w:rPr>
        <w:t>including:</w:t>
      </w:r>
      <w:proofErr w:type="gramEnd"/>
      <w:r>
        <w:rPr>
          <w:rFonts w:ascii="Arial" w:hAnsi="Arial"/>
          <w:b w:val="0"/>
          <w:lang w:val="en-GB"/>
        </w:rPr>
        <w:t xml:space="preserve"> Quartz Crystals, Clock Oscillators, AEC-Q200 Crystals &amp; Oscillators, VCXOs, TCXOs, OCVCSOs &amp; OCXOs, GPS Disciplined OCXOs, and Rubidium Oscillators.</w:t>
      </w:r>
    </w:p>
    <w:p>
      <w:pPr>
        <w:pStyle w:val="Textkrper"/>
        <w:spacing w:before="120" w:after="120" w:line="276" w:lineRule="auto"/>
        <w:rPr>
          <w:rFonts w:ascii="Arial" w:hAnsi="Arial"/>
          <w:lang w:val="en-GB"/>
        </w:rPr>
      </w:pPr>
      <w:r>
        <w:rPr>
          <w:rFonts w:ascii="Arial" w:hAnsi="Arial"/>
          <w:lang w:val="en-GB"/>
        </w:rPr>
        <w:t xml:space="preserve">Further info at </w:t>
      </w:r>
      <w:hyperlink r:id="rId11" w:history="1">
        <w:r>
          <w:rPr>
            <w:rFonts w:ascii="Arial" w:hAnsi="Arial"/>
            <w:lang w:val="en-GB"/>
          </w:rPr>
          <w:t>www.iqdfrequencyproducts.com</w:t>
        </w:r>
      </w:hyperlink>
    </w:p>
    <w:p>
      <w:pPr>
        <w:pStyle w:val="Textkrper"/>
        <w:spacing w:before="120" w:after="120" w:line="260" w:lineRule="exact"/>
        <w:jc w:val="both"/>
        <w:rPr>
          <w:rFonts w:ascii="Arial" w:hAnsi="Arial"/>
          <w:lang w:val="en-GB"/>
        </w:rPr>
      </w:pPr>
    </w:p>
    <w:p>
      <w:pPr>
        <w:pStyle w:val="Textkrper"/>
        <w:spacing w:before="120" w:after="120" w:line="260" w:lineRule="exact"/>
        <w:jc w:val="both"/>
        <w:rPr>
          <w:rFonts w:ascii="Arial" w:hAnsi="Arial"/>
          <w:lang w:val="en-GB"/>
        </w:rPr>
      </w:pPr>
      <w:r>
        <w:rPr>
          <w:rFonts w:ascii="Arial" w:hAnsi="Arial"/>
          <w:lang w:val="en-GB"/>
        </w:rPr>
        <w:t xml:space="preserve">About the </w:t>
      </w:r>
      <w:proofErr w:type="spellStart"/>
      <w:r>
        <w:rPr>
          <w:rFonts w:ascii="Arial" w:hAnsi="Arial"/>
          <w:lang w:val="en-GB"/>
        </w:rPr>
        <w:t>Würth</w:t>
      </w:r>
      <w:proofErr w:type="spellEnd"/>
      <w:r>
        <w:rPr>
          <w:rFonts w:ascii="Arial" w:hAnsi="Arial"/>
          <w:lang w:val="en-GB"/>
        </w:rPr>
        <w:t xml:space="preserve"> </w:t>
      </w:r>
      <w:proofErr w:type="spellStart"/>
      <w:r>
        <w:rPr>
          <w:rFonts w:ascii="Arial" w:hAnsi="Arial"/>
          <w:lang w:val="en-GB"/>
        </w:rPr>
        <w:t>Elektronik</w:t>
      </w:r>
      <w:proofErr w:type="spellEnd"/>
      <w:r>
        <w:rPr>
          <w:rFonts w:ascii="Arial" w:hAnsi="Arial"/>
          <w:lang w:val="en-GB"/>
        </w:rPr>
        <w:t xml:space="preserve"> </w:t>
      </w:r>
      <w:proofErr w:type="spellStart"/>
      <w:r>
        <w:rPr>
          <w:rFonts w:ascii="Arial" w:hAnsi="Arial"/>
          <w:lang w:val="en-GB"/>
        </w:rPr>
        <w:t>eiSos</w:t>
      </w:r>
      <w:proofErr w:type="spellEnd"/>
      <w:r>
        <w:rPr>
          <w:rFonts w:ascii="Arial" w:hAnsi="Arial"/>
          <w:lang w:val="en-GB"/>
        </w:rPr>
        <w:t xml:space="preserve"> Group</w:t>
      </w:r>
    </w:p>
    <w:p>
      <w:pPr>
        <w:pStyle w:val="Textkrper"/>
        <w:spacing w:before="120" w:after="120" w:line="276" w:lineRule="auto"/>
        <w:jc w:val="both"/>
        <w:rPr>
          <w:rFonts w:ascii="Arial" w:hAnsi="Arial"/>
          <w:b w:val="0"/>
          <w:lang w:val="en-GB"/>
        </w:rPr>
      </w:pPr>
      <w:proofErr w:type="spellStart"/>
      <w:r>
        <w:rPr>
          <w:rFonts w:ascii="Arial" w:hAnsi="Arial"/>
          <w:b w:val="0"/>
          <w:lang w:val="en-GB"/>
        </w:rPr>
        <w:t>Würth</w:t>
      </w:r>
      <w:proofErr w:type="spellEnd"/>
      <w:r>
        <w:rPr>
          <w:rFonts w:ascii="Arial" w:hAnsi="Arial"/>
          <w:b w:val="0"/>
          <w:lang w:val="en-GB"/>
        </w:rPr>
        <w:t xml:space="preserve"> </w:t>
      </w:r>
      <w:proofErr w:type="spellStart"/>
      <w:r>
        <w:rPr>
          <w:rFonts w:ascii="Arial" w:hAnsi="Arial"/>
          <w:b w:val="0"/>
          <w:lang w:val="en-GB"/>
        </w:rPr>
        <w:t>Elektronik</w:t>
      </w:r>
      <w:proofErr w:type="spellEnd"/>
      <w:r>
        <w:rPr>
          <w:rFonts w:ascii="Arial" w:hAnsi="Arial"/>
          <w:b w:val="0"/>
          <w:lang w:val="en-GB"/>
        </w:rPr>
        <w:t xml:space="preserve"> </w:t>
      </w:r>
      <w:proofErr w:type="spellStart"/>
      <w:r>
        <w:rPr>
          <w:rFonts w:ascii="Arial" w:hAnsi="Arial"/>
          <w:b w:val="0"/>
          <w:lang w:val="en-GB"/>
        </w:rPr>
        <w:t>eiSos</w:t>
      </w:r>
      <w:proofErr w:type="spellEnd"/>
      <w:r>
        <w:rPr>
          <w:rFonts w:ascii="Arial" w:hAnsi="Arial"/>
          <w:b w:val="0"/>
          <w:lang w:val="en-GB"/>
        </w:rPr>
        <w:t xml:space="preserve"> Group is a manufacturer of electronic and electromechanical components for the electronics industry and a technology company that spearheads pioneering electronic solutions. </w:t>
      </w:r>
      <w:proofErr w:type="spellStart"/>
      <w:r>
        <w:rPr>
          <w:rFonts w:ascii="Arial" w:hAnsi="Arial"/>
          <w:b w:val="0"/>
          <w:lang w:val="en-GB"/>
        </w:rPr>
        <w:t>Würth</w:t>
      </w:r>
      <w:proofErr w:type="spellEnd"/>
      <w:r>
        <w:rPr>
          <w:rFonts w:ascii="Arial" w:hAnsi="Arial"/>
          <w:b w:val="0"/>
          <w:lang w:val="en-GB"/>
        </w:rPr>
        <w:t xml:space="preserve"> </w:t>
      </w:r>
      <w:proofErr w:type="spellStart"/>
      <w:r>
        <w:rPr>
          <w:rFonts w:ascii="Arial" w:hAnsi="Arial"/>
          <w:b w:val="0"/>
          <w:lang w:val="en-GB"/>
        </w:rPr>
        <w:t>Elektronik</w:t>
      </w:r>
      <w:proofErr w:type="spellEnd"/>
      <w:r>
        <w:rPr>
          <w:rFonts w:ascii="Arial" w:hAnsi="Arial"/>
          <w:b w:val="0"/>
          <w:lang w:val="en-GB"/>
        </w:rPr>
        <w:t xml:space="preserve"> </w:t>
      </w:r>
      <w:proofErr w:type="spellStart"/>
      <w:r>
        <w:rPr>
          <w:rFonts w:ascii="Arial" w:hAnsi="Arial"/>
          <w:b w:val="0"/>
          <w:lang w:val="en-GB"/>
        </w:rPr>
        <w:t>eiSos</w:t>
      </w:r>
      <w:proofErr w:type="spellEnd"/>
      <w:r>
        <w:rPr>
          <w:rFonts w:ascii="Arial" w:hAnsi="Arial"/>
          <w:b w:val="0"/>
          <w:lang w:val="en-GB"/>
        </w:rPr>
        <w:t xml:space="preserve"> is one of the largest European manufacturers of passive components and is active in 50 countries. Production sites in Europe, Asia and North America supply a growing number of customers worldwide. </w:t>
      </w:r>
    </w:p>
    <w:p>
      <w:pPr>
        <w:pStyle w:val="Textkrper"/>
        <w:spacing w:before="120" w:after="120" w:line="276" w:lineRule="auto"/>
        <w:jc w:val="both"/>
        <w:rPr>
          <w:rFonts w:ascii="Arial" w:hAnsi="Arial"/>
          <w:b w:val="0"/>
          <w:lang w:val="en-GB"/>
        </w:rPr>
      </w:pPr>
      <w:r>
        <w:rPr>
          <w:rFonts w:ascii="Arial" w:hAnsi="Arial"/>
          <w:b w:val="0"/>
          <w:lang w:val="en-GB"/>
        </w:rPr>
        <w:t>The product range includes EMC components, inductors, transformers, RF components, varistors, capacitors, resistors, quartz crystals, oscillators, power modules, Wireless Power Transfer, LEDs, sensors, connectors, power supply elements, switches, push-buttons, connection technology, fuse holders and solutions for wireless data transmission.</w:t>
      </w:r>
    </w:p>
    <w:p>
      <w:pPr>
        <w:pStyle w:val="Textkrper"/>
        <w:spacing w:before="120" w:after="120" w:line="276" w:lineRule="auto"/>
        <w:jc w:val="both"/>
        <w:rPr>
          <w:rFonts w:ascii="Arial" w:hAnsi="Arial"/>
          <w:b w:val="0"/>
          <w:lang w:val="en-GB"/>
        </w:rPr>
      </w:pPr>
      <w:bookmarkStart w:id="1" w:name="_Hlk529547556"/>
      <w:bookmarkStart w:id="2" w:name="_Hlk5020326"/>
      <w:r>
        <w:rPr>
          <w:rFonts w:ascii="Arial" w:hAnsi="Arial"/>
          <w:b w:val="0"/>
          <w:lang w:val="en-GB"/>
        </w:rPr>
        <w:t xml:space="preserve">The </w:t>
      </w:r>
      <w:proofErr w:type="spellStart"/>
      <w:r>
        <w:rPr>
          <w:rFonts w:ascii="Arial" w:hAnsi="Arial"/>
          <w:b w:val="0"/>
          <w:lang w:val="en-GB"/>
        </w:rPr>
        <w:t>unrivaled</w:t>
      </w:r>
      <w:proofErr w:type="spellEnd"/>
      <w:r>
        <w:rPr>
          <w:rFonts w:ascii="Arial" w:hAnsi="Arial"/>
          <w:b w:val="0"/>
          <w:lang w:val="en-GB"/>
        </w:rPr>
        <w:t xml:space="preserve"> service orientation of the company is characterized by the availability of all </w:t>
      </w:r>
      <w:proofErr w:type="spellStart"/>
      <w:r>
        <w:rPr>
          <w:rFonts w:ascii="Arial" w:hAnsi="Arial"/>
          <w:b w:val="0"/>
          <w:lang w:val="en-GB"/>
        </w:rPr>
        <w:t>catalog</w:t>
      </w:r>
      <w:proofErr w:type="spellEnd"/>
      <w:r>
        <w:rPr>
          <w:rFonts w:ascii="Arial" w:hAnsi="Arial"/>
          <w:b w:val="0"/>
          <w:lang w:val="en-GB"/>
        </w:rPr>
        <w:t xml:space="preserve"> components from stock without minimum order quantity, free samples and extensive support through technical sales staff and selection tools. </w:t>
      </w:r>
    </w:p>
    <w:bookmarkEnd w:id="1"/>
    <w:bookmarkEnd w:id="2"/>
    <w:p>
      <w:pPr>
        <w:pStyle w:val="Textkrper"/>
        <w:spacing w:before="120" w:after="120" w:line="276" w:lineRule="auto"/>
        <w:jc w:val="both"/>
        <w:rPr>
          <w:rFonts w:ascii="Arial" w:hAnsi="Arial"/>
          <w:b w:val="0"/>
          <w:lang w:val="en-GB"/>
        </w:rPr>
      </w:pPr>
      <w:proofErr w:type="spellStart"/>
      <w:r>
        <w:rPr>
          <w:rFonts w:ascii="Arial" w:hAnsi="Arial"/>
          <w:b w:val="0"/>
          <w:lang w:val="en-GB"/>
        </w:rPr>
        <w:lastRenderedPageBreak/>
        <w:t>Würth</w:t>
      </w:r>
      <w:proofErr w:type="spellEnd"/>
      <w:r>
        <w:rPr>
          <w:rFonts w:ascii="Arial" w:hAnsi="Arial"/>
          <w:b w:val="0"/>
          <w:lang w:val="en-GB"/>
        </w:rPr>
        <w:t xml:space="preserve"> </w:t>
      </w:r>
      <w:proofErr w:type="spellStart"/>
      <w:r>
        <w:rPr>
          <w:rFonts w:ascii="Arial" w:hAnsi="Arial"/>
          <w:b w:val="0"/>
          <w:lang w:val="en-GB"/>
        </w:rPr>
        <w:t>Elektronik</w:t>
      </w:r>
      <w:proofErr w:type="spellEnd"/>
      <w:r>
        <w:rPr>
          <w:rFonts w:ascii="Arial" w:hAnsi="Arial"/>
          <w:b w:val="0"/>
          <w:lang w:val="en-GB"/>
        </w:rPr>
        <w:t xml:space="preserve"> is part of the </w:t>
      </w:r>
      <w:proofErr w:type="spellStart"/>
      <w:r>
        <w:rPr>
          <w:rFonts w:ascii="Arial" w:hAnsi="Arial"/>
          <w:b w:val="0"/>
          <w:lang w:val="en-GB"/>
        </w:rPr>
        <w:t>Würth</w:t>
      </w:r>
      <w:proofErr w:type="spellEnd"/>
      <w:r>
        <w:rPr>
          <w:rFonts w:ascii="Arial" w:hAnsi="Arial"/>
          <w:b w:val="0"/>
          <w:lang w:val="en-GB"/>
        </w:rPr>
        <w:t xml:space="preserve"> Group, the world market leader for assembly and fastening technology. The company employs 7,300 staff and generated sales of 823 million euros in 2020.</w:t>
      </w:r>
    </w:p>
    <w:p>
      <w:pPr>
        <w:pStyle w:val="Textkrper"/>
        <w:spacing w:before="120" w:after="120" w:line="276" w:lineRule="auto"/>
        <w:rPr>
          <w:rFonts w:ascii="Arial" w:hAnsi="Arial"/>
          <w:b w:val="0"/>
          <w:lang w:val="en-GB"/>
        </w:rPr>
      </w:pPr>
      <w:proofErr w:type="spellStart"/>
      <w:r>
        <w:rPr>
          <w:rFonts w:ascii="Arial" w:hAnsi="Arial"/>
          <w:b w:val="0"/>
          <w:lang w:val="en-GB"/>
        </w:rPr>
        <w:t>Würth</w:t>
      </w:r>
      <w:proofErr w:type="spellEnd"/>
      <w:r>
        <w:rPr>
          <w:rFonts w:ascii="Arial" w:hAnsi="Arial"/>
          <w:b w:val="0"/>
          <w:lang w:val="en-GB"/>
        </w:rPr>
        <w:t xml:space="preserve"> </w:t>
      </w:r>
      <w:proofErr w:type="spellStart"/>
      <w:r>
        <w:rPr>
          <w:rFonts w:ascii="Arial" w:hAnsi="Arial"/>
          <w:b w:val="0"/>
          <w:lang w:val="en-GB"/>
        </w:rPr>
        <w:t>Elektronik</w:t>
      </w:r>
      <w:proofErr w:type="spellEnd"/>
      <w:r>
        <w:rPr>
          <w:rFonts w:ascii="Arial" w:hAnsi="Arial"/>
          <w:b w:val="0"/>
          <w:lang w:val="en-GB"/>
        </w:rPr>
        <w:t>: more than you expect!</w:t>
      </w:r>
    </w:p>
    <w:p>
      <w:pPr>
        <w:pStyle w:val="Textkrper"/>
        <w:spacing w:before="120" w:after="120" w:line="276" w:lineRule="auto"/>
        <w:rPr>
          <w:rFonts w:ascii="Arial" w:hAnsi="Arial"/>
          <w:lang w:val="en-GB"/>
        </w:rPr>
      </w:pPr>
      <w:r>
        <w:rPr>
          <w:rFonts w:ascii="Arial" w:hAnsi="Arial"/>
          <w:lang w:val="en-GB"/>
        </w:rPr>
        <w:t>Further information at www.we-online.com</w:t>
      </w:r>
    </w:p>
    <w:p>
      <w:pPr>
        <w:pStyle w:val="Textkrper"/>
        <w:spacing w:before="120" w:after="120" w:line="276" w:lineRule="auto"/>
        <w:rPr>
          <w:lang w:val="en-GB"/>
        </w:rPr>
      </w:pPr>
    </w:p>
    <w:tbl>
      <w:tblPr>
        <w:tblW w:w="7095" w:type="dxa"/>
        <w:tblLayout w:type="fixed"/>
        <w:tblCellMar>
          <w:left w:w="70" w:type="dxa"/>
          <w:right w:w="70" w:type="dxa"/>
        </w:tblCellMar>
        <w:tblLook w:val="04A0" w:firstRow="1" w:lastRow="0" w:firstColumn="1" w:lastColumn="0" w:noHBand="0" w:noVBand="1"/>
      </w:tblPr>
      <w:tblGrid>
        <w:gridCol w:w="3902"/>
        <w:gridCol w:w="3193"/>
      </w:tblGrid>
      <w:tr>
        <w:tc>
          <w:tcPr>
            <w:tcW w:w="3902" w:type="dxa"/>
            <w:shd w:val="clear" w:color="auto" w:fill="auto"/>
            <w:hideMark/>
          </w:tcPr>
          <w:p>
            <w:pPr>
              <w:pStyle w:val="Textkrper"/>
              <w:autoSpaceDE/>
              <w:adjustRightInd/>
              <w:spacing w:before="120" w:after="120" w:line="276" w:lineRule="auto"/>
              <w:rPr>
                <w:rFonts w:ascii="Arial" w:hAnsi="Arial"/>
                <w:bCs w:val="0"/>
                <w:szCs w:val="24"/>
                <w:lang w:val="en-GB"/>
              </w:rPr>
            </w:pPr>
            <w:r>
              <w:rPr>
                <w:lang w:val="en-GB"/>
              </w:rPr>
              <w:br w:type="page"/>
            </w:r>
            <w:r>
              <w:rPr>
                <w:rFonts w:ascii="Arial" w:hAnsi="Arial"/>
                <w:bCs w:val="0"/>
                <w:szCs w:val="24"/>
                <w:lang w:val="en-GB"/>
              </w:rPr>
              <w:t>Further information:</w:t>
            </w:r>
          </w:p>
          <w:p>
            <w:pPr>
              <w:spacing w:before="120" w:after="120" w:line="276" w:lineRule="auto"/>
              <w:rPr>
                <w:rFonts w:ascii="Arial" w:hAnsi="Arial" w:cs="Arial"/>
                <w:sz w:val="20"/>
                <w:lang w:val="en-GB"/>
              </w:rPr>
            </w:pPr>
            <w:r>
              <w:rPr>
                <w:rFonts w:ascii="Arial" w:hAnsi="Arial"/>
                <w:sz w:val="20"/>
                <w:lang w:val="en-GB"/>
              </w:rPr>
              <w:t>IQD Frequency Products Ltd</w:t>
            </w:r>
            <w:r>
              <w:rPr>
                <w:rFonts w:ascii="Arial" w:hAnsi="Arial"/>
                <w:sz w:val="20"/>
                <w:lang w:val="en-GB"/>
              </w:rPr>
              <w:br/>
              <w:t>Rebecca Long</w:t>
            </w:r>
            <w:r>
              <w:rPr>
                <w:rFonts w:ascii="Arial" w:hAnsi="Arial"/>
                <w:sz w:val="20"/>
                <w:lang w:val="en-GB"/>
              </w:rPr>
              <w:br/>
            </w:r>
            <w:r>
              <w:rPr>
                <w:rFonts w:ascii="Arial" w:hAnsi="Arial" w:cs="Arial"/>
                <w:sz w:val="20"/>
                <w:szCs w:val="20"/>
                <w:lang w:val="en-GB"/>
              </w:rPr>
              <w:t>Station Road</w:t>
            </w:r>
            <w:r>
              <w:rPr>
                <w:rFonts w:ascii="Arial" w:hAnsi="Arial" w:cs="Arial"/>
                <w:sz w:val="20"/>
                <w:szCs w:val="20"/>
                <w:lang w:val="en-GB"/>
              </w:rPr>
              <w:br/>
              <w:t>Crewkerne</w:t>
            </w:r>
            <w:r>
              <w:rPr>
                <w:rFonts w:ascii="Arial" w:hAnsi="Arial" w:cs="Arial"/>
                <w:sz w:val="20"/>
                <w:szCs w:val="20"/>
                <w:lang w:val="en-GB"/>
              </w:rPr>
              <w:br/>
              <w:t>Somerset</w:t>
            </w:r>
            <w:r>
              <w:rPr>
                <w:rFonts w:ascii="Arial" w:hAnsi="Arial" w:cs="Arial"/>
                <w:sz w:val="20"/>
                <w:szCs w:val="20"/>
                <w:lang w:val="en-GB"/>
              </w:rPr>
              <w:br/>
              <w:t>TA18 8AR</w:t>
            </w:r>
            <w:r>
              <w:rPr>
                <w:rFonts w:ascii="Arial" w:hAnsi="Arial" w:cs="Arial"/>
                <w:sz w:val="20"/>
                <w:szCs w:val="20"/>
                <w:lang w:val="en-GB"/>
              </w:rPr>
              <w:br/>
              <w:t>United Kingdom</w:t>
            </w:r>
          </w:p>
          <w:p>
            <w:pPr>
              <w:spacing w:before="120" w:after="120" w:line="276" w:lineRule="auto"/>
              <w:rPr>
                <w:rFonts w:ascii="Arial" w:hAnsi="Arial" w:cs="Arial"/>
                <w:bCs/>
                <w:sz w:val="20"/>
                <w:lang w:val="fr-FR"/>
              </w:rPr>
            </w:pPr>
            <w:r>
              <w:rPr>
                <w:rFonts w:ascii="Arial" w:hAnsi="Arial"/>
                <w:sz w:val="20"/>
                <w:lang w:val="fr-FR"/>
              </w:rPr>
              <w:t>Phone: +44 1460 270270</w:t>
            </w:r>
            <w:r>
              <w:rPr>
                <w:rFonts w:ascii="Arial" w:hAnsi="Arial"/>
                <w:sz w:val="20"/>
                <w:lang w:val="fr-FR"/>
              </w:rPr>
              <w:br/>
              <w:t xml:space="preserve">E-mail: </w:t>
            </w:r>
            <w:r>
              <w:fldChar w:fldCharType="begin"/>
            </w:r>
            <w:r>
              <w:rPr>
                <w:lang w:val="en-US"/>
              </w:rPr>
              <w:instrText xml:space="preserve"> HYPERLINK "mailto:rebecca.long@iqdfrequencyproducts.com" </w:instrText>
            </w:r>
            <w:r>
              <w:fldChar w:fldCharType="separate"/>
            </w:r>
            <w:r>
              <w:rPr>
                <w:rFonts w:ascii="Arial" w:hAnsi="Arial" w:cs="Arial"/>
                <w:bCs/>
                <w:sz w:val="20"/>
                <w:szCs w:val="20"/>
                <w:lang w:val="fr-FR"/>
              </w:rPr>
              <w:t>rebecca.long@iqdfrequencyproducts.com</w:t>
            </w:r>
            <w:r>
              <w:rPr>
                <w:rFonts w:ascii="Arial" w:hAnsi="Arial" w:cs="Arial"/>
                <w:bCs/>
                <w:sz w:val="20"/>
                <w:szCs w:val="20"/>
                <w:lang w:val="fr-FR"/>
              </w:rPr>
              <w:fldChar w:fldCharType="end"/>
            </w:r>
          </w:p>
          <w:p>
            <w:pPr>
              <w:tabs>
                <w:tab w:val="left" w:pos="1065"/>
              </w:tabs>
              <w:spacing w:before="120" w:after="120" w:line="276" w:lineRule="auto"/>
              <w:rPr>
                <w:rFonts w:ascii="Arial" w:hAnsi="Arial" w:cs="Arial"/>
                <w:bCs/>
                <w:sz w:val="20"/>
                <w:szCs w:val="20"/>
                <w:lang w:val="fr-FR"/>
              </w:rPr>
            </w:pPr>
            <w:hyperlink r:id="rId12" w:history="1">
              <w:r>
                <w:rPr>
                  <w:rFonts w:ascii="Arial" w:hAnsi="Arial"/>
                  <w:bCs/>
                  <w:sz w:val="20"/>
                  <w:lang w:val="fr-FR"/>
                </w:rPr>
                <w:t>www.we-online.com</w:t>
              </w:r>
            </w:hyperlink>
            <w:r>
              <w:rPr>
                <w:rFonts w:ascii="Arial" w:hAnsi="Arial" w:cs="Arial"/>
                <w:bCs/>
                <w:sz w:val="20"/>
                <w:szCs w:val="20"/>
                <w:lang w:val="fr-FR"/>
              </w:rPr>
              <w:br/>
            </w:r>
            <w:hyperlink r:id="rId13" w:history="1">
              <w:r>
                <w:rPr>
                  <w:rFonts w:ascii="Arial" w:hAnsi="Arial" w:cs="Arial"/>
                  <w:sz w:val="20"/>
                  <w:szCs w:val="20"/>
                  <w:lang w:val="fr-FR"/>
                </w:rPr>
                <w:t>www.iqdfrequencyproducts.com</w:t>
              </w:r>
            </w:hyperlink>
          </w:p>
        </w:tc>
        <w:tc>
          <w:tcPr>
            <w:tcW w:w="3193" w:type="dxa"/>
            <w:shd w:val="clear" w:color="auto" w:fill="auto"/>
            <w:hideMark/>
          </w:tcPr>
          <w:p>
            <w:pPr>
              <w:pStyle w:val="Textkrper"/>
              <w:tabs>
                <w:tab w:val="left" w:pos="1065"/>
              </w:tabs>
              <w:autoSpaceDE/>
              <w:adjustRightInd/>
              <w:spacing w:before="120" w:after="120" w:line="276" w:lineRule="auto"/>
              <w:rPr>
                <w:rFonts w:ascii="Arial" w:hAnsi="Arial"/>
                <w:bCs w:val="0"/>
                <w:szCs w:val="24"/>
                <w:lang w:val="en-GB"/>
              </w:rPr>
            </w:pPr>
            <w:r>
              <w:rPr>
                <w:rFonts w:ascii="Arial" w:hAnsi="Arial"/>
                <w:bCs w:val="0"/>
                <w:szCs w:val="24"/>
                <w:lang w:val="en-GB"/>
              </w:rPr>
              <w:t>Press contact:</w:t>
            </w:r>
          </w:p>
          <w:p>
            <w:pPr>
              <w:tabs>
                <w:tab w:val="left" w:pos="1065"/>
              </w:tabs>
              <w:spacing w:before="120" w:after="120" w:line="276" w:lineRule="auto"/>
              <w:rPr>
                <w:rFonts w:ascii="Arial" w:hAnsi="Arial" w:cs="Arial"/>
                <w:bCs/>
                <w:sz w:val="20"/>
                <w:lang w:val="en-GB"/>
              </w:rPr>
            </w:pPr>
            <w:proofErr w:type="spellStart"/>
            <w:r>
              <w:rPr>
                <w:rFonts w:ascii="Arial" w:hAnsi="Arial"/>
                <w:bCs/>
                <w:sz w:val="20"/>
                <w:lang w:val="en-GB"/>
              </w:rPr>
              <w:t>HighTech</w:t>
            </w:r>
            <w:proofErr w:type="spellEnd"/>
            <w:r>
              <w:rPr>
                <w:rFonts w:ascii="Arial" w:hAnsi="Arial"/>
                <w:bCs/>
                <w:sz w:val="20"/>
                <w:lang w:val="en-GB"/>
              </w:rPr>
              <w:t xml:space="preserve"> communications GmbH</w:t>
            </w:r>
            <w:r>
              <w:rPr>
                <w:rFonts w:ascii="Arial" w:hAnsi="Arial"/>
                <w:bCs/>
                <w:sz w:val="20"/>
                <w:lang w:val="en-GB"/>
              </w:rPr>
              <w:br/>
              <w:t xml:space="preserve">Brigitte </w:t>
            </w:r>
            <w:proofErr w:type="spellStart"/>
            <w:r>
              <w:rPr>
                <w:rFonts w:ascii="Arial" w:hAnsi="Arial"/>
                <w:bCs/>
                <w:sz w:val="20"/>
                <w:lang w:val="en-GB"/>
              </w:rPr>
              <w:t>Basilio</w:t>
            </w:r>
            <w:proofErr w:type="spellEnd"/>
            <w:r>
              <w:rPr>
                <w:rFonts w:ascii="Arial" w:hAnsi="Arial"/>
                <w:bCs/>
                <w:sz w:val="20"/>
                <w:lang w:val="en-GB"/>
              </w:rPr>
              <w:br/>
            </w:r>
            <w:proofErr w:type="spellStart"/>
            <w:r>
              <w:rPr>
                <w:rFonts w:ascii="Arial" w:hAnsi="Arial"/>
                <w:bCs/>
                <w:sz w:val="20"/>
                <w:lang w:val="en-GB"/>
              </w:rPr>
              <w:t>Brunhamstrasse</w:t>
            </w:r>
            <w:proofErr w:type="spellEnd"/>
            <w:r>
              <w:rPr>
                <w:rFonts w:ascii="Arial" w:hAnsi="Arial"/>
                <w:bCs/>
                <w:sz w:val="20"/>
                <w:lang w:val="en-GB"/>
              </w:rPr>
              <w:t xml:space="preserve"> 21</w:t>
            </w:r>
            <w:r>
              <w:rPr>
                <w:rFonts w:ascii="Arial" w:hAnsi="Arial"/>
                <w:bCs/>
                <w:sz w:val="20"/>
                <w:lang w:val="en-GB"/>
              </w:rPr>
              <w:br/>
              <w:t>81249 Munich</w:t>
            </w:r>
            <w:r>
              <w:rPr>
                <w:rFonts w:ascii="Arial" w:hAnsi="Arial"/>
                <w:bCs/>
                <w:sz w:val="20"/>
                <w:lang w:val="en-GB"/>
              </w:rPr>
              <w:br/>
              <w:t>Germany</w:t>
            </w:r>
          </w:p>
          <w:p>
            <w:pPr>
              <w:tabs>
                <w:tab w:val="left" w:pos="1065"/>
              </w:tabs>
              <w:spacing w:before="120" w:after="120" w:line="276" w:lineRule="auto"/>
              <w:rPr>
                <w:rFonts w:ascii="Arial" w:hAnsi="Arial" w:cs="Arial"/>
                <w:bCs/>
                <w:sz w:val="20"/>
                <w:lang w:val="en-GB"/>
              </w:rPr>
            </w:pPr>
            <w:r>
              <w:rPr>
                <w:rFonts w:ascii="Arial" w:hAnsi="Arial"/>
                <w:bCs/>
                <w:sz w:val="20"/>
                <w:lang w:val="en-GB"/>
              </w:rPr>
              <w:t>Phone: +49 89 500778-20</w:t>
            </w:r>
            <w:r>
              <w:rPr>
                <w:rFonts w:ascii="Arial" w:hAnsi="Arial"/>
                <w:bCs/>
                <w:sz w:val="20"/>
                <w:lang w:val="en-GB"/>
              </w:rPr>
              <w:br/>
              <w:t xml:space="preserve">Telefax: +49 89 500778-77 </w:t>
            </w:r>
            <w:r>
              <w:rPr>
                <w:rFonts w:ascii="Arial" w:hAnsi="Arial"/>
                <w:bCs/>
                <w:sz w:val="20"/>
                <w:lang w:val="en-GB"/>
              </w:rPr>
              <w:br/>
              <w:t xml:space="preserve">E-mail: </w:t>
            </w:r>
            <w:r>
              <w:rPr>
                <w:rFonts w:ascii="Arial" w:hAnsi="Arial"/>
                <w:bCs/>
                <w:sz w:val="20"/>
                <w:lang w:val="en-GB"/>
              </w:rPr>
              <w:br/>
              <w:t>b.basilio@htcm.de</w:t>
            </w:r>
          </w:p>
          <w:p>
            <w:pPr>
              <w:tabs>
                <w:tab w:val="left" w:pos="1065"/>
              </w:tabs>
              <w:spacing w:before="120" w:after="120" w:line="276" w:lineRule="auto"/>
              <w:rPr>
                <w:rFonts w:ascii="Arial" w:hAnsi="Arial" w:cs="Arial"/>
                <w:bCs/>
                <w:sz w:val="20"/>
                <w:lang w:val="en-GB"/>
              </w:rPr>
            </w:pPr>
            <w:r>
              <w:rPr>
                <w:rFonts w:ascii="Arial" w:hAnsi="Arial"/>
                <w:bCs/>
                <w:sz w:val="20"/>
                <w:lang w:val="en-GB"/>
              </w:rPr>
              <w:t xml:space="preserve">www.htcm.de </w:t>
            </w:r>
          </w:p>
        </w:tc>
      </w:tr>
    </w:tbl>
    <w:p>
      <w:pPr>
        <w:pStyle w:val="Textkrper"/>
        <w:spacing w:before="120" w:after="120" w:line="260" w:lineRule="exact"/>
        <w:rPr>
          <w:lang w:val="en-GB"/>
        </w:rPr>
      </w:pPr>
    </w:p>
    <w:p>
      <w:pPr>
        <w:pStyle w:val="Textkrper"/>
        <w:spacing w:before="120" w:after="120" w:line="276" w:lineRule="auto"/>
        <w:jc w:val="both"/>
        <w:rPr>
          <w:lang w:val="en-GB"/>
        </w:rPr>
      </w:pPr>
    </w:p>
    <w:sectPr>
      <w:headerReference w:type="default" r:id="rId14"/>
      <w:footerReference w:type="default" r:id="rId15"/>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tabs>
        <w:tab w:val="clear" w:pos="4536"/>
        <w:tab w:val="clear" w:pos="9072"/>
        <w:tab w:val="right" w:pos="7088"/>
      </w:tabs>
      <w:rPr>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WTH1PI1016</w:t>
    </w:r>
    <w:r>
      <w:rPr>
        <w:rFonts w:ascii="Arial" w:hAnsi="Arial" w:cs="Arial"/>
        <w:snapToGrid w:val="0"/>
        <w:sz w:val="16"/>
        <w:szCs w:val="16"/>
      </w:rPr>
      <w:fldChar w:fldCharType="end"/>
    </w:r>
    <w:r>
      <w:rPr>
        <w:rFonts w:ascii="Arial" w:hAnsi="Arial" w:cs="Arial"/>
        <w:snapToGrid w:val="0"/>
        <w:sz w:val="16"/>
        <w:szCs w:val="16"/>
      </w:rPr>
      <w:t>.</w:t>
    </w:r>
    <w:proofErr w:type="spellStart"/>
    <w:r>
      <w:rPr>
        <w:rFonts w:ascii="Arial" w:hAnsi="Arial" w:cs="Arial"/>
        <w:snapToGrid w:val="0"/>
        <w:sz w:val="16"/>
        <w:szCs w:val="16"/>
      </w:rPr>
      <w:t>docx</w:t>
    </w:r>
    <w:proofErr w:type="spellEnd"/>
    <w:r>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tabs>
        <w:tab w:val="clear" w:pos="9072"/>
        <w:tab w:val="right" w:pos="9498"/>
      </w:tabs>
    </w:pPr>
    <w:r>
      <w:rPr>
        <w:noProof/>
      </w:rPr>
      <w:drawing>
        <wp:anchor distT="0" distB="0" distL="114300" distR="114300" simplePos="0" relativeHeight="251658240" behindDoc="0" locked="0" layoutInCell="1" allowOverlap="1">
          <wp:simplePos x="0" y="0"/>
          <wp:positionH relativeFrom="column">
            <wp:posOffset>4681855</wp:posOffset>
          </wp:positionH>
          <wp:positionV relativeFrom="paragraph">
            <wp:posOffset>1272540</wp:posOffset>
          </wp:positionV>
          <wp:extent cx="1256665" cy="364490"/>
          <wp:effectExtent l="0" t="0" r="0" b="0"/>
          <wp:wrapNone/>
          <wp:docPr id="7" name="Picture 7" descr="IQD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QD Logo Colo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6665" cy="36449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simplePos x="0" y="0"/>
          <wp:positionH relativeFrom="column">
            <wp:posOffset>-52705</wp:posOffset>
          </wp:positionH>
          <wp:positionV relativeFrom="paragraph">
            <wp:posOffset>-97790</wp:posOffset>
          </wp:positionV>
          <wp:extent cx="6545580" cy="1080135"/>
          <wp:effectExtent l="0" t="0" r="0" b="0"/>
          <wp:wrapNone/>
          <wp:docPr id="6" name="Picture 6" descr="WE+Balke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E+Balken_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45580" cy="10801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eastAsia="zh-CN"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96BBE423-94D4-4EED-B25A-93A847CE0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paragraph" w:customStyle="1" w:styleId="Ends">
    <w:name w:val="Ends"/>
    <w:basedOn w:val="Standard"/>
    <w:link w:val="EndsChar"/>
    <w:qFormat/>
    <w:pPr>
      <w:spacing w:after="240" w:line="288" w:lineRule="auto"/>
      <w:jc w:val="center"/>
    </w:pPr>
    <w:rPr>
      <w:rFonts w:ascii="Arial" w:eastAsia="Calibri" w:hAnsi="Arial" w:cs="Arial"/>
      <w:b/>
      <w:szCs w:val="22"/>
      <w:lang w:val="en-GB" w:eastAsia="en-US"/>
    </w:rPr>
  </w:style>
  <w:style w:type="character" w:customStyle="1" w:styleId="EndsChar">
    <w:name w:val="Ends Char"/>
    <w:link w:val="Ends"/>
    <w:rPr>
      <w:rFonts w:ascii="Arial" w:eastAsia="Calibri" w:hAnsi="Arial" w:cs="Arial"/>
      <w:b/>
      <w:sz w:val="24"/>
      <w:szCs w:val="22"/>
      <w:lang w:val="en-GB" w:eastAsia="en-US"/>
    </w:rPr>
  </w:style>
  <w:style w:type="paragraph" w:customStyle="1" w:styleId="PressReleaseNotes">
    <w:name w:val="Press Release Notes"/>
    <w:basedOn w:val="Standard"/>
    <w:link w:val="PressReleaseNotesChar"/>
    <w:qFormat/>
    <w:pPr>
      <w:spacing w:after="120" w:line="288" w:lineRule="auto"/>
    </w:pPr>
    <w:rPr>
      <w:rFonts w:ascii="Arial" w:eastAsia="Calibri" w:hAnsi="Arial"/>
      <w:sz w:val="20"/>
      <w:szCs w:val="22"/>
      <w:lang w:val="en-GB" w:eastAsia="en-US"/>
    </w:rPr>
  </w:style>
  <w:style w:type="paragraph" w:customStyle="1" w:styleId="PressReleaseNotesFurtherInformation">
    <w:name w:val="Press Release Notes/Further Information"/>
    <w:basedOn w:val="Standard"/>
    <w:qFormat/>
    <w:pPr>
      <w:spacing w:line="288" w:lineRule="auto"/>
    </w:pPr>
    <w:rPr>
      <w:rFonts w:ascii="Arial" w:eastAsia="Calibri" w:hAnsi="Arial"/>
      <w:b/>
      <w:sz w:val="20"/>
      <w:szCs w:val="22"/>
      <w:lang w:val="en-GB" w:eastAsia="en-US"/>
    </w:rPr>
  </w:style>
  <w:style w:type="character" w:customStyle="1" w:styleId="PressReleaseNotesChar">
    <w:name w:val="Press Release Notes Char"/>
    <w:link w:val="PressReleaseNotes"/>
    <w:rPr>
      <w:rFonts w:ascii="Arial" w:eastAsia="Calibri" w:hAnsi="Arial"/>
      <w:szCs w:val="22"/>
      <w:lang w:val="en-GB" w:eastAsia="en-US"/>
    </w:rPr>
  </w:style>
  <w:style w:type="character" w:customStyle="1" w:styleId="KopfzeileZchn">
    <w:name w:val="Kopfzeile Zchn"/>
    <w:link w:val="Kopfzeile"/>
    <w:uiPriority w:val="99"/>
    <w:rPr>
      <w:sz w:val="24"/>
      <w:szCs w:val="24"/>
    </w:rPr>
  </w:style>
  <w:style w:type="character" w:customStyle="1" w:styleId="UnresolvedMention">
    <w:name w:val="Unresolved Mention"/>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030643122">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14869232">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qdfrequencyproducts.com" TargetMode="External"/><Relationship Id="rId13" Type="http://schemas.openxmlformats.org/officeDocument/2006/relationships/hyperlink" Target="http://www.iqdfrequencyproduct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e-online.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qdfrequencyproducts.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kk.htcm.de/press-releases/wuerth/"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B65655-40FF-48FE-92A5-2624BD936E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589</Words>
  <Characters>3889</Characters>
  <Application>Microsoft Office Word</Application>
  <DocSecurity>0</DocSecurity>
  <Lines>32</Lines>
  <Paragraphs>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Pressemitteilung</vt:lpstr>
    </vt:vector>
  </TitlesOfParts>
  <Company/>
  <LinksUpToDate>false</LinksUpToDate>
  <CharactersWithSpaces>4470</CharactersWithSpaces>
  <SharedDoc>false</SharedDoc>
  <HLinks>
    <vt:vector size="30" baseType="variant">
      <vt:variant>
        <vt:i4>5439560</vt:i4>
      </vt:variant>
      <vt:variant>
        <vt:i4>12</vt:i4>
      </vt:variant>
      <vt:variant>
        <vt:i4>0</vt:i4>
      </vt:variant>
      <vt:variant>
        <vt:i4>5</vt:i4>
      </vt:variant>
      <vt:variant>
        <vt:lpwstr>http://www.iqdfrequencyproducts.com/</vt:lpwstr>
      </vt:variant>
      <vt:variant>
        <vt:lpwstr/>
      </vt:variant>
      <vt:variant>
        <vt:i4>1900569</vt:i4>
      </vt:variant>
      <vt:variant>
        <vt:i4>9</vt:i4>
      </vt:variant>
      <vt:variant>
        <vt:i4>0</vt:i4>
      </vt:variant>
      <vt:variant>
        <vt:i4>5</vt:i4>
      </vt:variant>
      <vt:variant>
        <vt:lpwstr>http://www.we-online.com/</vt:lpwstr>
      </vt:variant>
      <vt:variant>
        <vt:lpwstr/>
      </vt:variant>
      <vt:variant>
        <vt:i4>2752600</vt:i4>
      </vt:variant>
      <vt:variant>
        <vt:i4>6</vt:i4>
      </vt:variant>
      <vt:variant>
        <vt:i4>0</vt:i4>
      </vt:variant>
      <vt:variant>
        <vt:i4>5</vt:i4>
      </vt:variant>
      <vt:variant>
        <vt:lpwstr>mailto:rebecca.long@iqdfrequencyproducts.com</vt:lpwstr>
      </vt:variant>
      <vt:variant>
        <vt:lpwstr/>
      </vt:variant>
      <vt:variant>
        <vt:i4>5439560</vt:i4>
      </vt:variant>
      <vt:variant>
        <vt:i4>3</vt:i4>
      </vt:variant>
      <vt:variant>
        <vt:i4>0</vt:i4>
      </vt:variant>
      <vt:variant>
        <vt:i4>5</vt:i4>
      </vt:variant>
      <vt:variant>
        <vt:lpwstr>http://www.iqdfrequencyproducts.com/</vt:lpwstr>
      </vt:variant>
      <vt:variant>
        <vt:lpwstr/>
      </vt:variant>
      <vt:variant>
        <vt:i4>1835039</vt:i4>
      </vt:variant>
      <vt:variant>
        <vt:i4>0</vt:i4>
      </vt:variant>
      <vt:variant>
        <vt:i4>0</vt:i4>
      </vt:variant>
      <vt:variant>
        <vt:i4>5</vt:i4>
      </vt:variant>
      <vt:variant>
        <vt:lpwstr>http://www.htcm.de/kk/wuerth/?lang=en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Rohleder, Daniela</dc:creator>
  <cp:keywords/>
  <cp:lastModifiedBy>Rohleder, Daniela</cp:lastModifiedBy>
  <cp:revision>2</cp:revision>
  <cp:lastPrinted>2016-02-04T10:10:00Z</cp:lastPrinted>
  <dcterms:created xsi:type="dcterms:W3CDTF">2022-03-10T08:08:00Z</dcterms:created>
  <dcterms:modified xsi:type="dcterms:W3CDTF">2022-03-10T08:08:00Z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