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pStyle w:val="Kopfzeile"/>
        <w:tabs>
          <w:tab w:val="clear" w:pos="4536"/>
          <w:tab w:val="clear" w:pos="9072"/>
        </w:tabs>
        <w:spacing w:before="360" w:after="360"/>
        <w:rPr>
          <w:rFonts w:ascii="Arial" w:hAnsi="Arial" w:cs="Arial"/>
          <w:b/>
          <w:bCs/>
        </w:rPr>
      </w:pPr>
      <w:r>
        <w:rPr>
          <w:rFonts w:ascii="Arial" w:hAnsi="Arial"/>
          <w:b/>
          <w:bCs/>
        </w:rPr>
        <w:t>Würth Elektronik lancia un nuovo podcast tecnico</w:t>
      </w:r>
    </w:p>
    <w:p>
      <w:pPr>
        <w:pStyle w:val="Kopfzeile"/>
        <w:tabs>
          <w:tab w:val="clear" w:pos="4536"/>
          <w:tab w:val="clear" w:pos="9072"/>
        </w:tabs>
        <w:spacing w:before="360" w:after="360"/>
        <w:rPr>
          <w:rFonts w:ascii="Arial" w:hAnsi="Arial" w:cs="Arial"/>
          <w:b/>
          <w:bCs/>
          <w:sz w:val="36"/>
        </w:rPr>
      </w:pPr>
      <w:r>
        <w:rPr>
          <w:rFonts w:ascii="Arial" w:hAnsi="Arial"/>
          <w:b/>
          <w:bCs/>
          <w:sz w:val="36"/>
        </w:rPr>
        <w:t xml:space="preserve">Trasferimento di conoscenze attraverso il podcast Watts Up </w:t>
      </w:r>
    </w:p>
    <w:p>
      <w:pPr>
        <w:pStyle w:val="Textkrper"/>
        <w:spacing w:before="120" w:after="120" w:line="260" w:lineRule="exact"/>
        <w:jc w:val="both"/>
        <w:rPr>
          <w:rFonts w:ascii="Arial" w:hAnsi="Arial"/>
        </w:rPr>
      </w:pPr>
      <w:r>
        <w:rPr>
          <w:rFonts w:ascii="Arial" w:hAnsi="Arial"/>
        </w:rPr>
        <w:t>Watertown (USA), 21 ottobre 2021 – Da oltre un decennio Würth Elektronik utilizza canali video per trasmettere contenuti educativi con i suoi "WEbinar". Ora queste presentazioni online, insieme a numerose Application Notes, blog o interviste vengono offerti attraverso il nuovo podcast Watts Up di Würth Elektronik. Il podcast è disponibile ogni settimana attraverso diverse piattaforme audio come iTunes, Google Podcasts o Spotify.</w:t>
      </w:r>
    </w:p>
    <w:p>
      <w:pPr>
        <w:pStyle w:val="Textkrper"/>
        <w:spacing w:before="120" w:after="120" w:line="260" w:lineRule="exact"/>
        <w:jc w:val="both"/>
        <w:rPr>
          <w:rFonts w:ascii="Arial" w:hAnsi="Arial"/>
          <w:b w:val="0"/>
          <w:bCs w:val="0"/>
        </w:rPr>
      </w:pPr>
      <w:r>
        <w:rPr>
          <w:rFonts w:ascii="Arial" w:hAnsi="Arial"/>
          <w:b w:val="0"/>
          <w:bCs w:val="0"/>
        </w:rPr>
        <w:t>Amelia Thompson, analista Customer Outreach presso Würth Elektronik, è produttrice, autrice e voce del nuovo podcast Watts Up. Thompson afferma: "Negli ultimi due anni, abbiamo constatato un notevole aumento di interesse verso i nostri seminari mensili. Per questo motivo ora desideriamo trasferire le nostre conoscenze anche attraverso un podcast. L'elettronica comprende sempre anche una componente visiva, quindi sulla nostra piattaforma mettiamo a disposizione anche immagini che i nostri ascoltatori possono passare in rassegna in seguito."</w:t>
      </w:r>
    </w:p>
    <w:p>
      <w:pPr>
        <w:pStyle w:val="Textkrper"/>
        <w:spacing w:before="120" w:after="120" w:line="260" w:lineRule="exact"/>
        <w:jc w:val="both"/>
        <w:rPr>
          <w:rFonts w:ascii="Arial" w:hAnsi="Arial"/>
          <w:b w:val="0"/>
          <w:bCs w:val="0"/>
        </w:rPr>
      </w:pPr>
      <w:r>
        <w:rPr>
          <w:rFonts w:ascii="Arial" w:hAnsi="Arial"/>
          <w:b w:val="0"/>
          <w:bCs w:val="0"/>
        </w:rPr>
        <w:t>Dal lancio a giugno 2021, il podcast è stato già scaricato da centinaia di ascoltatori, che possono informarsi su temi come trasmissione di energia senza fili, IoT industriale, progettazione di trasformatori e circuiti CEM.</w:t>
      </w:r>
    </w:p>
    <w:p>
      <w:pPr>
        <w:pStyle w:val="Textkrper"/>
        <w:spacing w:before="120" w:after="120" w:line="260" w:lineRule="exact"/>
        <w:jc w:val="both"/>
        <w:rPr>
          <w:rFonts w:ascii="Arial" w:hAnsi="Arial"/>
          <w:b w:val="0"/>
          <w:bCs w:val="0"/>
        </w:rPr>
      </w:pPr>
      <w:r>
        <w:rPr>
          <w:rFonts w:ascii="Arial" w:hAnsi="Arial"/>
          <w:b w:val="0"/>
          <w:bCs w:val="0"/>
        </w:rPr>
        <w:t xml:space="preserve">"Il supporto è stato straordinario. I nostri clienti e partner apprezzano il fatto di poter conoscere meglio i nostri prodotti e servizi, soprattutto quando approfondiamo i dettagli tecnici. Non vedo l'ora di poter offrire altri contenuti formativi nelle prossime settimane", conclude Thompson. </w:t>
      </w:r>
    </w:p>
    <w:p>
      <w:pPr>
        <w:pStyle w:val="Textkrper"/>
        <w:spacing w:before="120" w:after="120" w:line="260" w:lineRule="exact"/>
        <w:jc w:val="both"/>
        <w:rPr>
          <w:rFonts w:ascii="Arial" w:hAnsi="Arial"/>
          <w:b w:val="0"/>
          <w:bCs w:val="0"/>
        </w:rPr>
      </w:pPr>
      <w:r>
        <w:rPr>
          <w:rFonts w:ascii="Arial" w:hAnsi="Arial"/>
          <w:b w:val="0"/>
          <w:bCs w:val="0"/>
        </w:rPr>
        <w:t xml:space="preserve">Il podcast Watts Up di Würth Elektronik è disponibile in lingua inglese al link </w:t>
      </w:r>
      <w:hyperlink r:id="rId7" w:history="1">
        <w:r>
          <w:rPr>
            <w:rStyle w:val="Hyperlink"/>
            <w:rFonts w:ascii="Arial" w:hAnsi="Arial"/>
            <w:b w:val="0"/>
            <w:bCs w:val="0"/>
          </w:rPr>
          <w:t>www.we-online.com/podcast</w:t>
        </w:r>
      </w:hyperlink>
      <w:r>
        <w:rPr>
          <w:rFonts w:ascii="Arial" w:hAnsi="Arial"/>
          <w:b w:val="0"/>
          <w:bCs w:val="0"/>
        </w:rPr>
        <w:t>.</w:t>
      </w:r>
    </w:p>
    <w:p>
      <w:pPr>
        <w:pStyle w:val="Textkrper"/>
        <w:spacing w:before="120" w:after="120" w:line="260" w:lineRule="exact"/>
        <w:jc w:val="both"/>
        <w:rPr>
          <w:rFonts w:ascii="Arial" w:hAnsi="Arial"/>
          <w:b w:val="0"/>
          <w:bCs w:val="0"/>
        </w:rPr>
      </w:pPr>
      <w:r>
        <w:br w:type="page"/>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b/>
          <w:sz w:val="18"/>
        </w:rPr>
        <w:t>Immagini disponibili</w:t>
      </w:r>
    </w:p>
    <w:p>
      <w:pPr>
        <w:spacing w:after="120" w:line="280" w:lineRule="exact"/>
        <w:rPr>
          <w:rFonts w:ascii="Arial" w:hAnsi="Arial" w:cs="Arial"/>
          <w:bCs/>
          <w:color w:val="0000FF"/>
          <w:sz w:val="18"/>
          <w:szCs w:val="18"/>
          <w:u w:val="single"/>
        </w:rPr>
      </w:pPr>
      <w:r>
        <w:rPr>
          <w:rFonts w:ascii="Arial"/>
          <w:sz w:val="18"/>
        </w:rPr>
        <w:t>Le seguenti immagini possono essere scaricate da internet e stampate:</w:t>
      </w:r>
      <w:r>
        <w:t xml:space="preserve"> </w:t>
      </w:r>
      <w:hyperlink r:id="rId8" w:history="1">
        <w:r>
          <w:rPr>
            <w:rStyle w:val="Hyperlink"/>
            <w:rFonts w:ascii="Arial" w:hAnsi="Arial" w:cs="Arial"/>
            <w:sz w:val="18"/>
            <w:szCs w:val="18"/>
            <w:lang w:val="en-US"/>
          </w:rPr>
          <w:t>https://kk.htcm.de/press-releases/wuerth/</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trPr>
          <w:trHeight w:val="3767"/>
        </w:trPr>
        <w:tc>
          <w:tcPr>
            <w:tcW w:w="4286" w:type="dxa"/>
          </w:tcPr>
          <w:p>
            <w:pPr>
              <w:pStyle w:val="txt"/>
              <w:jc w:val="center"/>
              <w:rPr>
                <w:b/>
                <w:bCs/>
                <w:sz w:val="18"/>
              </w:rPr>
            </w:pPr>
            <w:r>
              <w:rPr>
                <w:b/>
              </w:rPr>
              <w:br/>
            </w:r>
            <w:r>
              <w:rPr>
                <w:noProof/>
                <w:lang w:val="de-DE"/>
              </w:rPr>
              <w:drawing>
                <wp:inline distT="0" distB="0" distL="0" distR="0">
                  <wp:extent cx="2340000" cy="1583878"/>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583878"/>
                          </a:xfrm>
                          <a:prstGeom prst="rect">
                            <a:avLst/>
                          </a:prstGeom>
                          <a:noFill/>
                          <a:ln>
                            <a:noFill/>
                          </a:ln>
                        </pic:spPr>
                      </pic:pic>
                    </a:graphicData>
                  </a:graphic>
                </wp:inline>
              </w:drawing>
            </w:r>
            <w:r>
              <w:rPr>
                <w:b/>
                <w:bCs/>
                <w:sz w:val="18"/>
              </w:rPr>
              <w:br/>
            </w:r>
          </w:p>
          <w:p>
            <w:pPr>
              <w:pStyle w:val="txt"/>
              <w:rPr>
                <w:b/>
                <w:bCs/>
                <w:sz w:val="18"/>
              </w:rPr>
            </w:pPr>
            <w:r>
              <w:rPr>
                <w:bCs/>
                <w:sz w:val="16"/>
                <w:szCs w:val="16"/>
              </w:rPr>
              <w:t xml:space="preserve">Foto di: </w:t>
            </w:r>
            <w:proofErr w:type="spellStart"/>
            <w:r>
              <w:rPr>
                <w:bCs/>
                <w:sz w:val="16"/>
                <w:szCs w:val="16"/>
              </w:rPr>
              <w:t>Wurth</w:t>
            </w:r>
            <w:proofErr w:type="spellEnd"/>
            <w:r>
              <w:rPr>
                <w:bCs/>
                <w:sz w:val="16"/>
                <w:szCs w:val="16"/>
              </w:rPr>
              <w:t xml:space="preserve"> </w:t>
            </w:r>
            <w:proofErr w:type="spellStart"/>
            <w:r>
              <w:rPr>
                <w:bCs/>
                <w:sz w:val="16"/>
                <w:szCs w:val="16"/>
              </w:rPr>
              <w:t>Electronics</w:t>
            </w:r>
            <w:proofErr w:type="spellEnd"/>
          </w:p>
          <w:p>
            <w:pPr>
              <w:autoSpaceDE w:val="0"/>
              <w:autoSpaceDN w:val="0"/>
              <w:adjustRightInd w:val="0"/>
              <w:rPr>
                <w:rFonts w:ascii="Arial" w:hAnsi="Arial" w:cs="Arial"/>
                <w:b/>
                <w:bCs/>
                <w:sz w:val="18"/>
                <w:szCs w:val="18"/>
              </w:rPr>
            </w:pPr>
            <w:r>
              <w:rPr>
                <w:rFonts w:ascii="Arial" w:hAnsi="Arial"/>
                <w:b/>
                <w:sz w:val="18"/>
                <w:szCs w:val="18"/>
              </w:rPr>
              <w:t>Presentazioni online, Application Notes, blog, interviste e tanto altro ancora vengono offerti attraverso il nuovo podcast Watts Up di Würth Elektronik.</w:t>
            </w:r>
            <w:r>
              <w:rPr>
                <w:rFonts w:ascii="Arial" w:hAnsi="Arial"/>
                <w:b/>
                <w:bCs/>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en-US"/>
        </w:rPr>
      </w:pPr>
    </w:p>
    <w:p>
      <w:pPr>
        <w:pStyle w:val="Textkrper"/>
        <w:spacing w:before="120" w:after="120" w:line="276" w:lineRule="auto"/>
        <w:jc w:val="both"/>
        <w:rPr>
          <w:rFonts w:ascii="Arial" w:hAnsi="Arial"/>
        </w:rPr>
      </w:pPr>
      <w:bookmarkStart w:id="1" w:name="_Hlk529547556"/>
      <w:r>
        <w:rPr>
          <w:rFonts w:ascii="Arial" w:hAnsi="Arial"/>
        </w:rPr>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bookmarkEnd w:id="1"/>
    <w:p>
      <w:pPr>
        <w:pStyle w:val="Textkrper"/>
        <w:spacing w:before="120" w:after="120" w:line="276" w:lineRule="auto"/>
        <w:jc w:val="both"/>
        <w:rPr>
          <w:rFonts w:ascii="Arial" w:hAnsi="Arial"/>
          <w:b w:val="0"/>
        </w:rPr>
      </w:pPr>
      <w:r>
        <w:rPr>
          <w:rFonts w:ascii="Arial" w:hAnsi="Arial"/>
          <w:b w:val="0"/>
        </w:rPr>
        <w:t xml:space="preserve">Il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produttore di componenti elettronici ed elettromeccanici per il settore dell'elettronica e lo sviluppo delle tecnologie per soluzioni elettroniche orientate al futuro.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pPr>
        <w:pStyle w:val="Textkrper"/>
        <w:spacing w:before="120" w:after="120" w:line="276" w:lineRule="auto"/>
        <w:jc w:val="both"/>
        <w:rPr>
          <w:rFonts w:ascii="Arial" w:hAnsi="Arial"/>
          <w:b w:val="0"/>
          <w:lang w:val="en-US"/>
        </w:rPr>
      </w:pPr>
      <w:proofErr w:type="spellStart"/>
      <w:r>
        <w:rPr>
          <w:rFonts w:ascii="Arial" w:hAnsi="Arial"/>
          <w:b w:val="0"/>
        </w:rPr>
        <w:lastRenderedPageBreak/>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 parte del gruppo </w:t>
      </w:r>
      <w:proofErr w:type="spellStart"/>
      <w:r>
        <w:rPr>
          <w:rFonts w:ascii="Arial" w:hAnsi="Arial"/>
          <w:b w:val="0"/>
        </w:rPr>
        <w:t>Würth</w:t>
      </w:r>
      <w:proofErr w:type="spellEnd"/>
      <w:r>
        <w:rPr>
          <w:rFonts w:ascii="Arial" w:hAnsi="Arial"/>
          <w:b w:val="0"/>
        </w:rPr>
        <w:t xml:space="preserve">, leader mondiale nelle tecniche di montaggio e di fissaggio. </w:t>
      </w:r>
      <w:proofErr w:type="spellStart"/>
      <w:r>
        <w:rPr>
          <w:rFonts w:ascii="Arial" w:hAnsi="Arial"/>
          <w:b w:val="0"/>
          <w:lang w:val="en-US"/>
        </w:rPr>
        <w:t>L'azienda</w:t>
      </w:r>
      <w:proofErr w:type="spellEnd"/>
      <w:r>
        <w:rPr>
          <w:rFonts w:ascii="Arial" w:hAnsi="Arial"/>
          <w:b w:val="0"/>
          <w:lang w:val="en-US"/>
        </w:rPr>
        <w:t xml:space="preserve"> </w:t>
      </w:r>
      <w:proofErr w:type="spellStart"/>
      <w:r>
        <w:rPr>
          <w:rFonts w:ascii="Arial" w:hAnsi="Arial"/>
          <w:b w:val="0"/>
          <w:lang w:val="en-US"/>
        </w:rPr>
        <w:t>offre</w:t>
      </w:r>
      <w:proofErr w:type="spellEnd"/>
      <w:r>
        <w:rPr>
          <w:rFonts w:ascii="Arial" w:hAnsi="Arial"/>
          <w:b w:val="0"/>
          <w:lang w:val="en-US"/>
        </w:rPr>
        <w:t xml:space="preserve"> </w:t>
      </w:r>
      <w:proofErr w:type="spellStart"/>
      <w:r>
        <w:rPr>
          <w:rFonts w:ascii="Arial" w:hAnsi="Arial"/>
          <w:b w:val="0"/>
          <w:lang w:val="en-US"/>
        </w:rPr>
        <w:t>impiego</w:t>
      </w:r>
      <w:proofErr w:type="spellEnd"/>
      <w:r>
        <w:rPr>
          <w:rFonts w:ascii="Arial" w:hAnsi="Arial"/>
          <w:b w:val="0"/>
          <w:lang w:val="en-US"/>
        </w:rPr>
        <w:t xml:space="preserve"> a 7300 </w:t>
      </w:r>
      <w:proofErr w:type="spellStart"/>
      <w:r>
        <w:rPr>
          <w:rFonts w:ascii="Arial" w:hAnsi="Arial"/>
          <w:b w:val="0"/>
          <w:lang w:val="en-US"/>
        </w:rPr>
        <w:t>dipendenti</w:t>
      </w:r>
      <w:proofErr w:type="spellEnd"/>
      <w:r>
        <w:rPr>
          <w:rFonts w:ascii="Arial" w:hAnsi="Arial"/>
          <w:b w:val="0"/>
          <w:lang w:val="en-US"/>
        </w:rPr>
        <w:t xml:space="preserve"> e </w:t>
      </w:r>
      <w:proofErr w:type="spellStart"/>
      <w:r>
        <w:rPr>
          <w:rFonts w:ascii="Arial" w:hAnsi="Arial"/>
          <w:b w:val="0"/>
          <w:lang w:val="en-US"/>
        </w:rPr>
        <w:t>nel</w:t>
      </w:r>
      <w:proofErr w:type="spellEnd"/>
      <w:r>
        <w:rPr>
          <w:rFonts w:ascii="Arial" w:hAnsi="Arial"/>
          <w:b w:val="0"/>
          <w:lang w:val="en-US"/>
        </w:rPr>
        <w:t xml:space="preserve"> 2020 ha </w:t>
      </w:r>
      <w:proofErr w:type="spellStart"/>
      <w:r>
        <w:rPr>
          <w:rFonts w:ascii="Arial" w:hAnsi="Arial"/>
          <w:b w:val="0"/>
          <w:lang w:val="en-US"/>
        </w:rPr>
        <w:t>registrato</w:t>
      </w:r>
      <w:proofErr w:type="spellEnd"/>
      <w:r>
        <w:rPr>
          <w:rFonts w:ascii="Arial" w:hAnsi="Arial"/>
          <w:b w:val="0"/>
          <w:lang w:val="en-US"/>
        </w:rPr>
        <w:t xml:space="preserve"> un </w:t>
      </w:r>
      <w:proofErr w:type="spellStart"/>
      <w:r>
        <w:rPr>
          <w:rFonts w:ascii="Arial" w:hAnsi="Arial"/>
          <w:b w:val="0"/>
          <w:lang w:val="en-US"/>
        </w:rPr>
        <w:t>fatturato</w:t>
      </w:r>
      <w:proofErr w:type="spellEnd"/>
      <w:r>
        <w:rPr>
          <w:rFonts w:ascii="Arial" w:hAnsi="Arial"/>
          <w:b w:val="0"/>
          <w:lang w:val="en-US"/>
        </w:rPr>
        <w:t xml:space="preserve"> di 823 </w:t>
      </w:r>
      <w:proofErr w:type="spellStart"/>
      <w:r>
        <w:rPr>
          <w:rFonts w:ascii="Arial" w:hAnsi="Arial"/>
          <w:b w:val="0"/>
          <w:lang w:val="en-US"/>
        </w:rPr>
        <w:t>milioni</w:t>
      </w:r>
      <w:proofErr w:type="spellEnd"/>
      <w:r>
        <w:rPr>
          <w:rFonts w:ascii="Arial" w:hAnsi="Arial"/>
          <w:b w:val="0"/>
          <w:lang w:val="en-US"/>
        </w:rPr>
        <w:t xml:space="preserve"> di Euro.</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 xml:space="preserve"> </w:t>
      </w:r>
      <w:proofErr w:type="spellStart"/>
      <w:r>
        <w:rPr>
          <w:rFonts w:ascii="Arial" w:hAnsi="Arial"/>
          <w:lang w:val="en-US"/>
        </w:rPr>
        <w:t>consultare</w:t>
      </w:r>
      <w:proofErr w:type="spellEnd"/>
      <w:r>
        <w:rPr>
          <w:rFonts w:ascii="Arial" w:hAnsi="Arial"/>
          <w:lang w:val="en-US"/>
        </w:rPr>
        <w:t xml:space="preserve"> </w:t>
      </w:r>
      <w:proofErr w:type="spellStart"/>
      <w:r>
        <w:rPr>
          <w:rFonts w:ascii="Arial" w:hAnsi="Arial"/>
          <w:lang w:val="en-US"/>
        </w:rPr>
        <w:t>il</w:t>
      </w:r>
      <w:proofErr w:type="spellEnd"/>
      <w:r>
        <w:rPr>
          <w:rFonts w:ascii="Arial" w:hAnsi="Arial"/>
          <w:lang w:val="en-US"/>
        </w:rPr>
        <w:t xml:space="preserve"> </w:t>
      </w:r>
      <w:proofErr w:type="spellStart"/>
      <w:r>
        <w:rPr>
          <w:rFonts w:ascii="Arial" w:hAnsi="Arial"/>
          <w:lang w:val="en-US"/>
        </w:rPr>
        <w:t>sito</w:t>
      </w:r>
      <w:proofErr w:type="spellEnd"/>
      <w:r>
        <w:rPr>
          <w:rFonts w:ascii="Arial" w:hAnsi="Arial"/>
          <w:lang w:val="en-US"/>
        </w:rPr>
        <w:t xml:space="preserve"> www.we-online.com</w:t>
      </w:r>
    </w:p>
    <w:p>
      <w:pPr>
        <w:pStyle w:val="Textkrper"/>
        <w:spacing w:before="120" w:after="120" w:line="276" w:lineRule="auto"/>
        <w:rPr>
          <w:rFonts w:ascii="Arial" w:hAnsi="Arial"/>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rPr>
                <w:lang w:val="en-US"/>
              </w:rPr>
              <w:br w:type="page"/>
            </w:r>
            <w:r>
              <w:rPr>
                <w:rFonts w:ascii="Arial" w:hAnsi="Arial"/>
              </w:rPr>
              <w:t>Altre informazioni:</w:t>
            </w:r>
          </w:p>
          <w:p>
            <w:pPr>
              <w:spacing w:before="120" w:after="120" w:line="276" w:lineRule="auto"/>
              <w:rPr>
                <w:rFonts w:ascii="Arial" w:hAnsi="Arial" w:cs="Arial"/>
                <w:sz w:val="20"/>
                <w:lang w:val="en-US"/>
              </w:rPr>
            </w:pPr>
            <w:proofErr w:type="spellStart"/>
            <w:r>
              <w:rPr>
                <w:rFonts w:ascii="Arial" w:hAnsi="Arial" w:cs="Arial"/>
                <w:sz w:val="20"/>
                <w:lang w:val="en-US"/>
              </w:rPr>
              <w:t>Wurth</w:t>
            </w:r>
            <w:proofErr w:type="spellEnd"/>
            <w:r>
              <w:rPr>
                <w:rFonts w:ascii="Arial" w:hAnsi="Arial" w:cs="Arial"/>
                <w:sz w:val="20"/>
                <w:lang w:val="en-US"/>
              </w:rPr>
              <w:t xml:space="preserve"> Electronics </w:t>
            </w:r>
            <w:proofErr w:type="spellStart"/>
            <w:r>
              <w:rPr>
                <w:rFonts w:ascii="Arial" w:hAnsi="Arial" w:cs="Arial"/>
                <w:sz w:val="20"/>
                <w:lang w:val="en-US"/>
              </w:rPr>
              <w:t>Midcom</w:t>
            </w:r>
            <w:proofErr w:type="spellEnd"/>
            <w:r>
              <w:rPr>
                <w:rFonts w:ascii="Arial" w:hAnsi="Arial" w:cs="Arial"/>
                <w:sz w:val="20"/>
                <w:lang w:val="en-US"/>
              </w:rPr>
              <w:t>, Inc.</w:t>
            </w:r>
            <w:r>
              <w:rPr>
                <w:rFonts w:ascii="Arial" w:hAnsi="Arial" w:cs="Arial"/>
                <w:sz w:val="20"/>
                <w:lang w:val="en-US"/>
              </w:rPr>
              <w:br/>
            </w:r>
            <w:r>
              <w:rPr>
                <w:rFonts w:ascii="Arial" w:hAnsi="Arial" w:cs="Arial"/>
                <w:sz w:val="20"/>
                <w:lang w:val="en-US" w:bidi="de-DE"/>
              </w:rPr>
              <w:t>Lindsey Esche</w:t>
            </w:r>
            <w:r>
              <w:rPr>
                <w:rFonts w:ascii="Arial" w:hAnsi="Arial" w:cs="Arial"/>
                <w:sz w:val="20"/>
                <w:lang w:val="en-US"/>
              </w:rPr>
              <w:br/>
              <w:t>121 Airport Drive</w:t>
            </w:r>
            <w:r>
              <w:rPr>
                <w:rFonts w:ascii="Arial" w:hAnsi="Arial" w:cs="Arial"/>
                <w:sz w:val="20"/>
                <w:lang w:val="en-US"/>
              </w:rPr>
              <w:br/>
              <w:t>PO Box 1330</w:t>
            </w:r>
            <w:r>
              <w:rPr>
                <w:rFonts w:ascii="Arial" w:hAnsi="Arial" w:cs="Arial"/>
                <w:sz w:val="20"/>
                <w:lang w:val="en-US"/>
              </w:rPr>
              <w:br/>
              <w:t>Watertown, SD 57201 USA</w:t>
            </w:r>
          </w:p>
          <w:p>
            <w:pPr>
              <w:spacing w:before="120" w:after="120" w:line="276" w:lineRule="auto"/>
              <w:rPr>
                <w:rFonts w:ascii="Arial" w:hAnsi="Arial" w:cs="Arial"/>
                <w:bCs/>
                <w:sz w:val="20"/>
                <w:lang w:bidi="de-DE"/>
              </w:rPr>
            </w:pPr>
            <w:r>
              <w:rPr>
                <w:rFonts w:ascii="Arial" w:hAnsi="Arial" w:cs="Arial"/>
                <w:sz w:val="20"/>
              </w:rPr>
              <w:t xml:space="preserve">Telefono: </w:t>
            </w:r>
            <w:r>
              <w:rPr>
                <w:rFonts w:ascii="Arial" w:hAnsi="Arial" w:cs="Arial"/>
                <w:sz w:val="20"/>
                <w:lang w:bidi="de-DE"/>
              </w:rPr>
              <w:t>+1 605 886 4385</w:t>
            </w:r>
            <w:r>
              <w:rPr>
                <w:rFonts w:ascii="Arial" w:hAnsi="Arial" w:cs="Arial"/>
                <w:sz w:val="20"/>
              </w:rPr>
              <w:br/>
            </w:r>
            <w:proofErr w:type="spellStart"/>
            <w:r>
              <w:rPr>
                <w:rFonts w:ascii="Arial" w:hAnsi="Arial" w:cs="Arial"/>
                <w:bCs/>
                <w:sz w:val="20"/>
                <w:lang w:bidi="de-DE"/>
              </w:rPr>
              <w:t>Toll</w:t>
            </w:r>
            <w:proofErr w:type="spellEnd"/>
            <w:r>
              <w:rPr>
                <w:rFonts w:ascii="Arial" w:hAnsi="Arial" w:cs="Arial"/>
                <w:bCs/>
                <w:sz w:val="20"/>
                <w:lang w:bidi="de-DE"/>
              </w:rPr>
              <w:t xml:space="preserve">-free (in USA): </w:t>
            </w:r>
            <w:r>
              <w:rPr>
                <w:rFonts w:ascii="Arial" w:hAnsi="Arial" w:cs="Arial"/>
                <w:bCs/>
                <w:sz w:val="20"/>
                <w:lang w:bidi="de-DE"/>
              </w:rPr>
              <w:br/>
              <w:t>Telefono: +1 800 643 2661</w:t>
            </w:r>
            <w:r>
              <w:rPr>
                <w:rFonts w:ascii="Arial" w:hAnsi="Arial" w:cs="Arial"/>
                <w:bCs/>
                <w:sz w:val="20"/>
                <w:lang w:bidi="de-DE"/>
              </w:rPr>
              <w:br/>
              <w:t>E-Mail: lindsey.esche@we-online.com</w:t>
            </w:r>
          </w:p>
          <w:p>
            <w:pPr>
              <w:spacing w:before="120" w:after="120" w:line="276" w:lineRule="auto"/>
              <w:rPr>
                <w:rFonts w:ascii="Arial" w:hAnsi="Arial" w:cs="Arial"/>
                <w:bCs/>
                <w:sz w:val="20"/>
              </w:rPr>
            </w:pPr>
            <w:r>
              <w:rPr>
                <w:rFonts w:ascii="Arial" w:hAnsi="Arial" w:cs="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lang w:val="en-US"/>
              </w:rPr>
              <w:t>HighTech</w:t>
            </w:r>
            <w:proofErr w:type="spellEnd"/>
            <w:r>
              <w:rPr>
                <w:rFonts w:ascii="Arial" w:hAnsi="Arial"/>
                <w:sz w:val="20"/>
                <w:lang w:val="en-US"/>
              </w:rPr>
              <w:t xml:space="preserve"> communications GmbH</w:t>
            </w:r>
            <w:r>
              <w:rPr>
                <w:rFonts w:ascii="Arial" w:hAnsi="Arial" w:cs="Arial"/>
                <w:bCs/>
                <w:sz w:val="20"/>
                <w:lang w:val="en-US"/>
              </w:rPr>
              <w:br/>
            </w:r>
            <w:r>
              <w:rPr>
                <w:rFonts w:ascii="Arial" w:hAnsi="Arial"/>
                <w:sz w:val="20"/>
                <w:lang w:val="en-US"/>
              </w:rPr>
              <w:t xml:space="preserve">Brigitte </w:t>
            </w:r>
            <w:proofErr w:type="spellStart"/>
            <w:r>
              <w:rPr>
                <w:rFonts w:ascii="Arial" w:hAnsi="Arial"/>
                <w:sz w:val="20"/>
                <w:lang w:val="en-US"/>
              </w:rPr>
              <w:t>Basilio</w:t>
            </w:r>
            <w:proofErr w:type="spellEnd"/>
            <w:r>
              <w:rPr>
                <w:rFonts w:ascii="Arial" w:hAnsi="Arial" w:cs="Arial"/>
                <w:bCs/>
                <w:sz w:val="20"/>
                <w:lang w:val="en-US"/>
              </w:rPr>
              <w:br/>
            </w:r>
            <w:proofErr w:type="spellStart"/>
            <w:r>
              <w:rPr>
                <w:rFonts w:ascii="Arial" w:hAnsi="Arial"/>
                <w:sz w:val="20"/>
                <w:lang w:val="en-US"/>
              </w:rPr>
              <w:t>Brunhamstrasse</w:t>
            </w:r>
            <w:proofErr w:type="spellEnd"/>
            <w:r>
              <w:rPr>
                <w:rFonts w:ascii="Arial" w:hAnsi="Arial"/>
                <w:sz w:val="20"/>
                <w:lang w:val="en-US"/>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spacing w:after="120" w:line="280" w:lineRule="exact"/>
        <w:rPr>
          <w:rFonts w:ascii="Arial" w:hAnsi="Arial"/>
          <w:b/>
          <w:bCs/>
        </w:rPr>
      </w:pPr>
    </w:p>
    <w:sectPr>
      <w:headerReference w:type="even" r:id="rId10"/>
      <w:headerReference w:type="default" r:id="rId11"/>
      <w:footerReference w:type="even" r:id="rId12"/>
      <w:footerReference w:type="default" r:id="rId13"/>
      <w:headerReference w:type="first" r:id="rId14"/>
      <w:footerReference w:type="firs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WTH1PI1020.docx</w:t>
    </w:r>
    <w:r>
      <w:rPr>
        <w:rFonts w:ascii="Arial" w:hAnsi="Arial" w:cs="Arial"/>
        <w:snapToGrid w:val="0"/>
        <w:sz w:val="16"/>
        <w:szCs w:val="16"/>
      </w:rPr>
      <w:fldChar w:fldCharType="end"/>
    </w:r>
    <w:r>
      <w:rPr>
        <w:rFonts w:ascii="Arial" w:hAnsi="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it-IT"/>
    </w:rPr>
  </w:style>
  <w:style w:type="paragraph" w:styleId="berarbeitung">
    <w:name w:val="Revision"/>
    <w:hidden/>
    <w:uiPriority w:val="99"/>
    <w:semiHidden/>
    <w:rPr>
      <w:sz w:val="24"/>
      <w:szCs w:val="24"/>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e-online.com/podcas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2022-03-10T12:04:00Z</dcterms:created>
  <dcterms:modified xsi:type="dcterms:W3CDTF">2022-03-10T12:04:00Z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