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8427" w14:textId="77777777" w:rsidR="00405DC5" w:rsidRDefault="005F79F7">
      <w:pPr>
        <w:pStyle w:val="berschrift1"/>
        <w:spacing w:before="720" w:after="720" w:line="260" w:lineRule="exact"/>
        <w:rPr>
          <w:sz w:val="20"/>
        </w:rPr>
      </w:pPr>
      <w:r>
        <w:rPr>
          <w:sz w:val="20"/>
        </w:rPr>
        <w:t>COMMUNIQUÉ DE PRESSE</w:t>
      </w:r>
    </w:p>
    <w:p w14:paraId="3681B90A" w14:textId="77777777" w:rsidR="00405DC5" w:rsidRDefault="005F79F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le filtre de ligne de données à compensation de courant WE-CNSA</w:t>
      </w:r>
    </w:p>
    <w:p w14:paraId="29A48BA0" w14:textId="77777777" w:rsidR="00405DC5" w:rsidRDefault="005F79F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Transmission de données sans interférence dans l’automobile</w:t>
      </w:r>
    </w:p>
    <w:p w14:paraId="288D4E8C" w14:textId="4842420A" w:rsidR="00405DC5" w:rsidRDefault="005F79F7">
      <w:pPr>
        <w:pStyle w:val="Textkrper"/>
        <w:spacing w:before="120" w:after="120" w:line="260" w:lineRule="exact"/>
        <w:jc w:val="both"/>
        <w:rPr>
          <w:rFonts w:ascii="Arial" w:hAnsi="Arial"/>
          <w:color w:val="000000"/>
        </w:rPr>
      </w:pPr>
      <w:r>
        <w:rPr>
          <w:rFonts w:ascii="Arial" w:hAnsi="Arial"/>
          <w:color w:val="000000"/>
        </w:rPr>
        <w:t>Waldenburg (Allemagne), le 13</w:t>
      </w:r>
      <w:r>
        <w:rPr>
          <w:rFonts w:ascii="Arial" w:hAnsi="Arial"/>
          <w:color w:val="000000"/>
        </w:rPr>
        <w:t xml:space="preserve"> octobre 2022 —</w:t>
      </w:r>
      <w:r>
        <w:t> </w:t>
      </w:r>
      <w:r>
        <w:rPr>
          <w:rFonts w:ascii="Arial" w:hAnsi="Arial"/>
          <w:color w:val="000000"/>
        </w:rPr>
        <w:t xml:space="preserve">Würth </w:t>
      </w:r>
      <w:proofErr w:type="spellStart"/>
      <w:r>
        <w:rPr>
          <w:rFonts w:ascii="Arial" w:hAnsi="Arial"/>
          <w:color w:val="000000"/>
        </w:rPr>
        <w:t>Elektronik</w:t>
      </w:r>
      <w:proofErr w:type="spellEnd"/>
      <w:r>
        <w:rPr>
          <w:rFonts w:ascii="Arial" w:hAnsi="Arial"/>
          <w:color w:val="000000"/>
        </w:rPr>
        <w:t xml:space="preserve"> </w:t>
      </w:r>
      <w:r>
        <w:rPr>
          <w:rFonts w:ascii="Arial" w:hAnsi="Arial"/>
          <w:color w:val="000000"/>
        </w:rPr>
        <w:t xml:space="preserve">présente WE-CNSA, une self de mode commun qualifiée AEC-Q200 pour les applications automobiles. Le composant CMS, qui ne mesure que deux millimètres de long et 1,2 millimètre de haut, est disponible en six versions avec différentes valeurs d’inductance et </w:t>
      </w:r>
      <w:r>
        <w:rPr>
          <w:rFonts w:ascii="Arial" w:hAnsi="Arial"/>
          <w:color w:val="000000"/>
        </w:rPr>
        <w:t>d’impédance.</w:t>
      </w:r>
    </w:p>
    <w:p w14:paraId="500B0708" w14:textId="213A9689" w:rsidR="00405DC5" w:rsidRDefault="005F79F7">
      <w:pPr>
        <w:pStyle w:val="Textkrper"/>
        <w:spacing w:before="120" w:after="120" w:line="260" w:lineRule="exact"/>
        <w:jc w:val="both"/>
        <w:rPr>
          <w:rFonts w:ascii="Arial" w:hAnsi="Arial"/>
          <w:b w:val="0"/>
          <w:bCs w:val="0"/>
          <w:color w:val="000000"/>
        </w:rPr>
      </w:pPr>
      <w:hyperlink r:id="rId7" w:history="1">
        <w:r>
          <w:rPr>
            <w:rStyle w:val="Hyperlink"/>
            <w:rFonts w:ascii="Arial" w:hAnsi="Arial"/>
            <w:b w:val="0"/>
          </w:rPr>
          <w:t>WE-CNSA</w:t>
        </w:r>
      </w:hyperlink>
      <w:r>
        <w:rPr>
          <w:rFonts w:ascii="Arial" w:hAnsi="Arial"/>
          <w:b w:val="0"/>
          <w:color w:val="000000"/>
        </w:rPr>
        <w:t xml:space="preserve"> assure l’intégrité des signaux dans de nombreuses applications telles que l’info-divertissement automobile et les communications via FlexRay, IEEE 1394 (Firewire), LVDS ou US</w:t>
      </w:r>
      <w:r>
        <w:rPr>
          <w:rFonts w:ascii="Arial" w:hAnsi="Arial"/>
          <w:b w:val="0"/>
          <w:color w:val="000000"/>
        </w:rPr>
        <w:t xml:space="preserve">B 2.0 et 3.0. </w:t>
      </w:r>
      <w:r>
        <w:rPr>
          <w:rFonts w:ascii="Arial" w:hAnsi="Arial"/>
          <w:b w:val="0"/>
          <w:color w:val="000000"/>
        </w:rPr>
        <w:t>Ce composant</w:t>
      </w:r>
      <w:r>
        <w:rPr>
          <w:rFonts w:ascii="Arial" w:hAnsi="Arial"/>
          <w:b w:val="0"/>
          <w:color w:val="000000"/>
        </w:rPr>
        <w:t xml:space="preserve"> 0805 présente une faible résistance et un enroulement bifilaire, ce qui signifie que les deux lignes de données </w:t>
      </w:r>
      <w:r>
        <w:rPr>
          <w:rFonts w:ascii="Arial" w:hAnsi="Arial"/>
          <w:b w:val="0"/>
          <w:color w:val="000000"/>
        </w:rPr>
        <w:t>se suivent</w:t>
      </w:r>
      <w:r>
        <w:rPr>
          <w:rFonts w:ascii="Arial" w:hAnsi="Arial"/>
          <w:b w:val="0"/>
          <w:color w:val="000000"/>
        </w:rPr>
        <w:t xml:space="preserve"> autour du noyau. Cette symétrie améliore la suppression des parasites en mode commun qui peuvent se coupler aux lignes de données.</w:t>
      </w:r>
    </w:p>
    <w:p w14:paraId="5219A442" w14:textId="2332E206" w:rsidR="00405DC5" w:rsidRDefault="005F79F7">
      <w:pPr>
        <w:pStyle w:val="Textkrper"/>
        <w:spacing w:before="120" w:after="120" w:line="260" w:lineRule="exact"/>
        <w:jc w:val="both"/>
        <w:rPr>
          <w:rFonts w:ascii="Arial" w:hAnsi="Arial"/>
          <w:b w:val="0"/>
          <w:color w:val="000000"/>
        </w:rPr>
      </w:pPr>
      <w:r>
        <w:rPr>
          <w:rFonts w:ascii="Arial" w:hAnsi="Arial"/>
          <w:b w:val="0"/>
          <w:color w:val="000000"/>
        </w:rPr>
        <w:t>Spécialiste de la C</w:t>
      </w:r>
      <w:r>
        <w:rPr>
          <w:rFonts w:ascii="Arial" w:hAnsi="Arial"/>
          <w:b w:val="0"/>
          <w:color w:val="000000"/>
        </w:rPr>
        <w:t>E</w:t>
      </w:r>
      <w:r>
        <w:rPr>
          <w:rFonts w:ascii="Arial" w:hAnsi="Arial"/>
          <w:b w:val="0"/>
          <w:color w:val="000000"/>
        </w:rPr>
        <w:t>M, Würth Elektronik propose désormais en stock le filtre qui permet une suppression élevée des parasite</w:t>
      </w:r>
      <w:r>
        <w:rPr>
          <w:rFonts w:ascii="Arial" w:hAnsi="Arial"/>
          <w:b w:val="0"/>
          <w:color w:val="000000"/>
        </w:rPr>
        <w:t>s en mode commun à des fréquences élevées, et fournit des échantillons gratuits aux développeurs.</w:t>
      </w:r>
    </w:p>
    <w:p w14:paraId="6002C87B" w14:textId="77777777" w:rsidR="005F79F7" w:rsidRPr="00591131" w:rsidRDefault="005F79F7" w:rsidP="005F79F7">
      <w:pPr>
        <w:pBdr>
          <w:bottom w:val="single" w:sz="6" w:space="1" w:color="auto"/>
        </w:pBdr>
        <w:spacing w:after="120" w:line="280" w:lineRule="exact"/>
        <w:jc w:val="both"/>
        <w:rPr>
          <w:rFonts w:ascii="Arial" w:hAnsi="Arial" w:cs="Arial"/>
          <w:sz w:val="20"/>
          <w:szCs w:val="20"/>
        </w:rPr>
      </w:pPr>
    </w:p>
    <w:p w14:paraId="65D20414" w14:textId="77777777" w:rsidR="005F79F7" w:rsidRPr="00591131" w:rsidRDefault="005F79F7" w:rsidP="005F79F7">
      <w:pPr>
        <w:spacing w:after="120" w:line="280" w:lineRule="exact"/>
        <w:rPr>
          <w:rFonts w:ascii="Arial" w:hAnsi="Arial"/>
          <w:b/>
          <w:sz w:val="18"/>
        </w:rPr>
      </w:pPr>
    </w:p>
    <w:p w14:paraId="44F35499" w14:textId="77777777" w:rsidR="005F79F7" w:rsidRPr="00591131" w:rsidRDefault="005F79F7" w:rsidP="005F79F7">
      <w:pPr>
        <w:spacing w:after="120" w:line="280" w:lineRule="exact"/>
        <w:rPr>
          <w:rFonts w:ascii="Arial" w:hAnsi="Arial" w:cs="Arial"/>
          <w:b/>
          <w:bCs/>
          <w:sz w:val="18"/>
          <w:szCs w:val="18"/>
        </w:rPr>
      </w:pPr>
      <w:r w:rsidRPr="00591131">
        <w:rPr>
          <w:rFonts w:ascii="Arial" w:hAnsi="Arial"/>
          <w:b/>
          <w:sz w:val="18"/>
        </w:rPr>
        <w:t>Images disponibles</w:t>
      </w:r>
    </w:p>
    <w:p w14:paraId="4601498C" w14:textId="77777777" w:rsidR="005F79F7" w:rsidRPr="00591131" w:rsidRDefault="005F79F7" w:rsidP="005F79F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05DC5" w14:paraId="506263B1" w14:textId="77777777">
        <w:trPr>
          <w:trHeight w:val="2268"/>
        </w:trPr>
        <w:tc>
          <w:tcPr>
            <w:tcW w:w="3510" w:type="dxa"/>
          </w:tcPr>
          <w:p w14:paraId="08055A35" w14:textId="3FA65EA0" w:rsidR="00405DC5" w:rsidRPr="005F79F7" w:rsidRDefault="005F79F7" w:rsidP="005F79F7">
            <w:pPr>
              <w:pStyle w:val="txt"/>
              <w:rPr>
                <w:b/>
                <w:bCs/>
                <w:sz w:val="18"/>
              </w:rPr>
            </w:pPr>
            <w:r>
              <w:rPr>
                <w:noProof/>
                <w:lang w:eastAsia="fr-FR"/>
              </w:rPr>
              <w:br/>
            </w:r>
            <w:r>
              <w:rPr>
                <w:noProof/>
                <w:lang w:eastAsia="fr-FR"/>
              </w:rPr>
              <w:drawing>
                <wp:inline distT="0" distB="0" distL="0" distR="0" wp14:anchorId="366983EA" wp14:editId="08F67E54">
                  <wp:extent cx="2162175" cy="1276350"/>
                  <wp:effectExtent l="0" t="0" r="0" b="0"/>
                  <wp:docPr id="1" name="Picture 1" descr="https://www.we-online.com/katalog/media/o639517v209 784231xxx_0805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39517v209 784231xxx_0805_group.jpg"/>
                          <pic:cNvPicPr>
                            <a:picLocks noChangeAspect="1" noChangeArrowheads="1"/>
                          </pic:cNvPicPr>
                        </pic:nvPicPr>
                        <pic:blipFill>
                          <a:blip r:embed="rId9" cstate="print">
                            <a:extLst>
                              <a:ext uri="{28A0092B-C50C-407E-A947-70E740481C1C}">
                                <a14:useLocalDpi xmlns:a14="http://schemas.microsoft.com/office/drawing/2010/main" val="0"/>
                              </a:ext>
                            </a:extLst>
                          </a:blip>
                          <a:srcRect t="20264" b="20294"/>
                          <a:stretch>
                            <a:fillRect/>
                          </a:stretch>
                        </pic:blipFill>
                        <pic:spPr bwMode="auto">
                          <a:xfrm>
                            <a:off x="0" y="0"/>
                            <a:ext cx="2162175" cy="127635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br/>
            </w:r>
            <w:r>
              <w:rPr>
                <w:sz w:val="16"/>
              </w:rPr>
              <w:br/>
            </w:r>
            <w:r>
              <w:rPr>
                <w:b/>
                <w:sz w:val="18"/>
              </w:rPr>
              <w:t>Le filtre de ligne de données à compensation de courant WE-CNSA de Würth Elektronik, qualifié AEC-Q200.</w:t>
            </w:r>
            <w:r>
              <w:rPr>
                <w:b/>
                <w:sz w:val="18"/>
              </w:rPr>
              <w:br/>
            </w:r>
          </w:p>
        </w:tc>
      </w:tr>
    </w:tbl>
    <w:p w14:paraId="1906676E" w14:textId="77777777" w:rsidR="005F79F7" w:rsidRDefault="005F79F7" w:rsidP="005F79F7">
      <w:pPr>
        <w:pStyle w:val="Textkrper"/>
        <w:spacing w:before="120" w:after="120" w:line="260" w:lineRule="exact"/>
        <w:jc w:val="both"/>
        <w:rPr>
          <w:rFonts w:ascii="Arial" w:hAnsi="Arial"/>
          <w:b w:val="0"/>
          <w:bCs w:val="0"/>
        </w:rPr>
      </w:pPr>
    </w:p>
    <w:p w14:paraId="25BA95A5" w14:textId="77777777" w:rsidR="005F79F7" w:rsidRDefault="005F79F7" w:rsidP="005F79F7">
      <w:pPr>
        <w:pStyle w:val="PITextkrper"/>
        <w:pBdr>
          <w:top w:val="single" w:sz="4" w:space="1" w:color="auto"/>
        </w:pBdr>
        <w:spacing w:before="240"/>
        <w:rPr>
          <w:b/>
          <w:sz w:val="18"/>
          <w:szCs w:val="18"/>
        </w:rPr>
      </w:pPr>
    </w:p>
    <w:p w14:paraId="020B94A4" w14:textId="77777777" w:rsidR="005F79F7" w:rsidRDefault="005F79F7" w:rsidP="005F79F7">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115205D0" w14:textId="77777777" w:rsidR="005F79F7" w:rsidRPr="008A7283" w:rsidRDefault="005F79F7" w:rsidP="005F79F7">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12B5B2D1"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F99B385"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688ECFB"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6DF80FBB"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60805BC3" w14:textId="77777777" w:rsidR="005F79F7" w:rsidRPr="008A7283" w:rsidRDefault="005F79F7" w:rsidP="005F79F7">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79F7" w:rsidRPr="00C73EA4" w14:paraId="4A3C6766" w14:textId="77777777" w:rsidTr="00027273">
        <w:tc>
          <w:tcPr>
            <w:tcW w:w="3902" w:type="dxa"/>
            <w:shd w:val="clear" w:color="auto" w:fill="auto"/>
            <w:hideMark/>
          </w:tcPr>
          <w:p w14:paraId="374D3829" w14:textId="77777777" w:rsidR="005F79F7" w:rsidRPr="008A7283" w:rsidRDefault="005F79F7" w:rsidP="0002727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8703B16" w14:textId="77777777" w:rsidR="005F79F7" w:rsidRPr="008A7283" w:rsidRDefault="005F79F7" w:rsidP="0002727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74978BB0" w14:textId="77777777" w:rsidR="005F79F7" w:rsidRPr="008A7283" w:rsidRDefault="005F79F7" w:rsidP="00027273">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4D6D0D3" w14:textId="77777777" w:rsidR="005F79F7" w:rsidRPr="008A7283" w:rsidRDefault="005F79F7" w:rsidP="0002727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0163273" w14:textId="77777777" w:rsidR="005F79F7" w:rsidRDefault="005F79F7" w:rsidP="00027273">
            <w:pPr>
              <w:spacing w:before="120" w:after="120" w:line="276" w:lineRule="auto"/>
              <w:rPr>
                <w:rFonts w:ascii="Arial" w:hAnsi="Arial" w:cs="Arial"/>
                <w:bCs/>
                <w:sz w:val="20"/>
              </w:rPr>
            </w:pPr>
            <w:r>
              <w:rPr>
                <w:rFonts w:ascii="Arial" w:hAnsi="Arial" w:cs="Arial"/>
                <w:bCs/>
                <w:sz w:val="20"/>
              </w:rPr>
              <w:t>www.we-online.com</w:t>
            </w:r>
          </w:p>
          <w:p w14:paraId="1E9A531A" w14:textId="77777777" w:rsidR="005F79F7" w:rsidRPr="00591131" w:rsidRDefault="005F79F7" w:rsidP="00027273">
            <w:pPr>
              <w:rPr>
                <w:rFonts w:ascii="Arial" w:hAnsi="Arial" w:cs="Arial"/>
                <w:sz w:val="20"/>
              </w:rPr>
            </w:pPr>
          </w:p>
          <w:p w14:paraId="2172C086" w14:textId="77777777" w:rsidR="005F79F7" w:rsidRPr="00591131" w:rsidRDefault="005F79F7" w:rsidP="00027273">
            <w:pPr>
              <w:rPr>
                <w:rFonts w:ascii="Arial" w:hAnsi="Arial" w:cs="Arial"/>
                <w:sz w:val="20"/>
              </w:rPr>
            </w:pPr>
          </w:p>
        </w:tc>
        <w:tc>
          <w:tcPr>
            <w:tcW w:w="3193" w:type="dxa"/>
            <w:shd w:val="clear" w:color="auto" w:fill="auto"/>
            <w:hideMark/>
          </w:tcPr>
          <w:p w14:paraId="4A50915F" w14:textId="77777777" w:rsidR="005F79F7" w:rsidRPr="008A7283" w:rsidRDefault="005F79F7" w:rsidP="00027273">
            <w:pPr>
              <w:pStyle w:val="Textkrper"/>
              <w:tabs>
                <w:tab w:val="left" w:pos="1065"/>
              </w:tabs>
              <w:autoSpaceDE/>
              <w:adjustRightInd/>
              <w:spacing w:before="120" w:after="120" w:line="276" w:lineRule="auto"/>
              <w:rPr>
                <w:rFonts w:ascii="Arial" w:hAnsi="Arial"/>
              </w:rPr>
            </w:pPr>
          </w:p>
          <w:p w14:paraId="0FE5C84D" w14:textId="77777777" w:rsidR="005F79F7" w:rsidRPr="008A7283" w:rsidRDefault="005F79F7" w:rsidP="0002727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D41DCD4" w14:textId="77777777" w:rsidR="005F79F7" w:rsidRPr="008A7283" w:rsidRDefault="005F79F7" w:rsidP="0002727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62C1AD52" w14:textId="77777777" w:rsidR="005F79F7" w:rsidRPr="008A7283" w:rsidRDefault="005F79F7" w:rsidP="00027273">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3B2309D1" w14:textId="77777777" w:rsidR="005F79F7" w:rsidRPr="00591131" w:rsidRDefault="005F79F7" w:rsidP="0002727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9975F3B" w14:textId="77777777" w:rsidR="00405DC5" w:rsidRDefault="00405DC5">
      <w:pPr>
        <w:pStyle w:val="Textkrper"/>
        <w:spacing w:before="120" w:after="120" w:line="260" w:lineRule="exact"/>
        <w:jc w:val="both"/>
      </w:pPr>
    </w:p>
    <w:sectPr w:rsidR="00405DC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C100" w14:textId="77777777" w:rsidR="00405DC5" w:rsidRDefault="005F79F7">
      <w:r>
        <w:separator/>
      </w:r>
    </w:p>
  </w:endnote>
  <w:endnote w:type="continuationSeparator" w:id="0">
    <w:p w14:paraId="2A2E5528" w14:textId="77777777" w:rsidR="00405DC5" w:rsidRDefault="005F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00A6" w14:textId="77777777" w:rsidR="00405DC5" w:rsidRDefault="005F79F7">
    <w:pPr>
      <w:pStyle w:val="Fuzeile"/>
      <w:tabs>
        <w:tab w:val="clear" w:pos="4536"/>
        <w:tab w:val="clear" w:pos="9072"/>
        <w:tab w:val="right" w:pos="7088"/>
      </w:tabs>
      <w:rPr>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WTH1PI1122_fr.docx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DF68" w14:textId="77777777" w:rsidR="00405DC5" w:rsidRDefault="005F79F7">
      <w:r>
        <w:separator/>
      </w:r>
    </w:p>
  </w:footnote>
  <w:footnote w:type="continuationSeparator" w:id="0">
    <w:p w14:paraId="0C865C39" w14:textId="77777777" w:rsidR="00405DC5" w:rsidRDefault="005F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22FF" w14:textId="77777777" w:rsidR="00405DC5" w:rsidRDefault="005F79F7">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3D35FCCE" wp14:editId="5B303F5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9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C5"/>
    <w:rsid w:val="00405DC5"/>
    <w:rsid w:val="005F79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F9D379"/>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fr-FR"/>
    </w:rPr>
  </w:style>
  <w:style w:type="paragraph" w:styleId="berarbeitung">
    <w:name w:val="Revision"/>
    <w:hidden/>
    <w:uiPriority w:val="99"/>
    <w:semiHidden/>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katalog/en/WE-CN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3064</Characters>
  <DocSecurity>0</DocSecurity>
  <Lines>25</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3542</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2022-10-12T09:12:00Z</dcterms:created>
  <dcterms:modified xsi:type="dcterms:W3CDTF">2022-10-12T09:34:00Z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