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5FBD" w14:textId="77777777" w:rsidR="00581B34" w:rsidRDefault="00B01DE1">
      <w:pPr>
        <w:pStyle w:val="berschrift1"/>
        <w:spacing w:before="720" w:after="720" w:line="260" w:lineRule="exact"/>
        <w:rPr>
          <w:sz w:val="20"/>
        </w:rPr>
      </w:pPr>
      <w:r>
        <w:rPr>
          <w:sz w:val="20"/>
        </w:rPr>
        <w:t>COMUNICATO STAMPA</w:t>
      </w:r>
    </w:p>
    <w:p w14:paraId="56F78AA2" w14:textId="77777777" w:rsidR="00581B34" w:rsidRDefault="00B01DE1">
      <w:pPr>
        <w:rPr>
          <w:rFonts w:ascii="Arial" w:hAnsi="Arial" w:cs="Arial"/>
          <w:b/>
          <w:bCs/>
        </w:rPr>
      </w:pPr>
      <w:r>
        <w:rPr>
          <w:rFonts w:ascii="Arial" w:hAnsi="Arial"/>
          <w:b/>
          <w:bCs/>
        </w:rPr>
        <w:t xml:space="preserve">Prodotti LED di Würth Elektronik: WL-SUMW e WL-SUTW </w:t>
      </w:r>
    </w:p>
    <w:p w14:paraId="718E52CC" w14:textId="77777777" w:rsidR="00581B34" w:rsidRDefault="00B01DE1">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LED UV-C più efficaci per applicazioni di sterilizzazione </w:t>
      </w:r>
    </w:p>
    <w:p w14:paraId="7C0B562A" w14:textId="0B47E011" w:rsidR="00581B34" w:rsidRDefault="00B01DE1">
      <w:pPr>
        <w:pStyle w:val="Textkrper"/>
        <w:spacing w:before="120" w:after="120" w:line="260" w:lineRule="exact"/>
        <w:jc w:val="both"/>
        <w:rPr>
          <w:rFonts w:ascii="Arial" w:hAnsi="Arial"/>
          <w:color w:val="000000"/>
        </w:rPr>
      </w:pPr>
      <w:r>
        <w:rPr>
          <w:rFonts w:ascii="Arial" w:hAnsi="Arial"/>
          <w:color w:val="000000"/>
        </w:rPr>
        <w:t xml:space="preserve">Waldenburg (Germania), </w:t>
      </w:r>
      <w:r w:rsidRPr="00B01DE1">
        <w:rPr>
          <w:rFonts w:ascii="Arial" w:hAnsi="Arial"/>
          <w:color w:val="000000"/>
        </w:rPr>
        <w:t>10 ottobre</w:t>
      </w:r>
      <w:r>
        <w:rPr>
          <w:rFonts w:ascii="Arial" w:hAnsi="Arial"/>
          <w:color w:val="000000"/>
        </w:rPr>
        <w:t xml:space="preserve"> 2022 – Würth Elektronik presenta nuovi prodotti nell’ambito degli articoli di optoelettronica: il produttore di componenti elettronici ed elettromeccanici amplia la serie </w:t>
      </w:r>
      <w:hyperlink r:id="rId8" w:history="1">
        <w:r>
          <w:rPr>
            <w:rStyle w:val="Hyperlink"/>
            <w:rFonts w:ascii="Arial" w:hAnsi="Arial"/>
          </w:rPr>
          <w:t>WL</w:t>
        </w:r>
        <w:r>
          <w:rPr>
            <w:rStyle w:val="Hyperlink"/>
            <w:rFonts w:ascii="Arial" w:hAnsi="Arial"/>
          </w:rPr>
          <w:noBreakHyphen/>
          <w:t>SUMW</w:t>
        </w:r>
      </w:hyperlink>
      <w:r>
        <w:rPr>
          <w:rFonts w:ascii="Arial" w:hAnsi="Arial"/>
          <w:color w:val="000000"/>
        </w:rPr>
        <w:t xml:space="preserve"> con LED UV-C più efficaci per applicazioni di sterilizzazione e, con la denominazione </w:t>
      </w:r>
      <w:hyperlink r:id="rId9" w:history="1">
        <w:r>
          <w:rPr>
            <w:rStyle w:val="Hyperlink"/>
            <w:rFonts w:ascii="Arial" w:hAnsi="Arial"/>
          </w:rPr>
          <w:t>WL-SUTW</w:t>
        </w:r>
      </w:hyperlink>
      <w:r>
        <w:rPr>
          <w:rStyle w:val="Hyperlink"/>
          <w:rFonts w:ascii="Arial" w:hAnsi="Arial"/>
          <w:u w:val="none"/>
        </w:rPr>
        <w:t>,</w:t>
      </w:r>
      <w:r>
        <w:rPr>
          <w:rFonts w:ascii="Arial" w:hAnsi="Arial"/>
          <w:color w:val="000000"/>
        </w:rPr>
        <w:t xml:space="preserve"> presenta LED UV-A di altezza particolarmente ridotta, utilizzati ad esempio nell'ambi</w:t>
      </w:r>
      <w:r>
        <w:rPr>
          <w:rFonts w:ascii="Arial" w:hAnsi="Arial"/>
          <w:color w:val="000000"/>
        </w:rPr>
        <w:t>to dell’orticoltura.</w:t>
      </w:r>
    </w:p>
    <w:p w14:paraId="59F5856A" w14:textId="77777777" w:rsidR="00581B34" w:rsidRPr="005B4D02" w:rsidRDefault="00B01DE1">
      <w:pPr>
        <w:pStyle w:val="Textkrper"/>
        <w:spacing w:before="120" w:after="120" w:line="260" w:lineRule="exact"/>
        <w:jc w:val="both"/>
        <w:rPr>
          <w:rFonts w:ascii="Arial" w:hAnsi="Arial"/>
          <w:b w:val="0"/>
          <w:bCs w:val="0"/>
        </w:rPr>
      </w:pPr>
      <w:r w:rsidRPr="005B4D02">
        <w:rPr>
          <w:rFonts w:ascii="Arial" w:hAnsi="Arial"/>
          <w:b w:val="0"/>
          <w:bCs w:val="0"/>
        </w:rPr>
        <w:t xml:space="preserve">I nuovi componenti, come l’intera gamma di prodotti, sono disponibili fin da subito a magazzino e vengono messi a disposizione anche come campionatura gratuita. Come servizio supplementare, </w:t>
      </w:r>
      <w:r w:rsidRPr="005B4D02">
        <w:rPr>
          <w:rFonts w:ascii="Arial" w:hAnsi="Arial"/>
          <w:b w:val="0"/>
          <w:bCs w:val="0"/>
        </w:rPr>
        <w:t>tramite il proprio catalogo online Würth Elek</w:t>
      </w:r>
      <w:r w:rsidRPr="005B4D02">
        <w:rPr>
          <w:rFonts w:ascii="Arial" w:hAnsi="Arial"/>
          <w:b w:val="0"/>
          <w:bCs w:val="0"/>
        </w:rPr>
        <w:t xml:space="preserve">tronik </w:t>
      </w:r>
      <w:r w:rsidRPr="005B4D02">
        <w:rPr>
          <w:rFonts w:ascii="Arial" w:hAnsi="Arial"/>
          <w:b w:val="0"/>
          <w:bCs w:val="0"/>
        </w:rPr>
        <w:t xml:space="preserve">offre inoltre la possibilità di scaricare i cosiddetti file Ray, che consentono di </w:t>
      </w:r>
      <w:r w:rsidRPr="005B4D02">
        <w:rPr>
          <w:rFonts w:ascii="Arial" w:hAnsi="Arial"/>
          <w:b w:val="0"/>
          <w:bCs w:val="0"/>
        </w:rPr>
        <w:t xml:space="preserve">simulare la </w:t>
      </w:r>
      <w:r w:rsidRPr="005B4D02">
        <w:rPr>
          <w:rFonts w:ascii="Arial" w:hAnsi="Arial"/>
          <w:b w:val="0"/>
          <w:bCs w:val="0"/>
        </w:rPr>
        <w:t>distribuzione dell’illuminazione.</w:t>
      </w:r>
    </w:p>
    <w:p w14:paraId="3B0C0C99" w14:textId="77777777" w:rsidR="00581B34" w:rsidRDefault="00B01DE1">
      <w:pPr>
        <w:pStyle w:val="Textkrper"/>
        <w:spacing w:before="120" w:after="120" w:line="260" w:lineRule="exact"/>
        <w:jc w:val="both"/>
        <w:rPr>
          <w:rFonts w:ascii="Arial" w:hAnsi="Arial"/>
          <w:color w:val="000000"/>
        </w:rPr>
      </w:pPr>
      <w:r>
        <w:rPr>
          <w:rFonts w:ascii="Arial" w:hAnsi="Arial"/>
          <w:color w:val="000000"/>
        </w:rPr>
        <w:t>Potenti LED UV-C</w:t>
      </w:r>
    </w:p>
    <w:p w14:paraId="584C224C" w14:textId="77777777" w:rsidR="00581B34" w:rsidRDefault="00B01DE1">
      <w:pPr>
        <w:pStyle w:val="Textkrper"/>
        <w:spacing w:before="120" w:after="120" w:line="260" w:lineRule="exact"/>
        <w:jc w:val="both"/>
        <w:rPr>
          <w:rFonts w:ascii="Arial" w:hAnsi="Arial"/>
          <w:b w:val="0"/>
          <w:bCs w:val="0"/>
          <w:color w:val="000000"/>
        </w:rPr>
      </w:pPr>
      <w:r>
        <w:rPr>
          <w:rFonts w:ascii="Arial" w:hAnsi="Arial"/>
          <w:b w:val="0"/>
          <w:bCs w:val="0"/>
          <w:color w:val="000000"/>
        </w:rPr>
        <w:t>La gamma di prodotti WL-SUMW di Würth Elektronik è stata ampliata con due LED UV-C con lunghezza d’onda</w:t>
      </w:r>
      <w:r>
        <w:rPr>
          <w:rFonts w:ascii="Arial" w:hAnsi="Arial"/>
          <w:b w:val="0"/>
          <w:bCs w:val="0"/>
          <w:color w:val="000000"/>
        </w:rPr>
        <w:t xml:space="preserve"> di 275 nm e potenza ottica rispettivamente di 20 e 50 mW. I LED UV-C possono essere utilizzati, tra l’altro, per la sterilizzazione, la disinfezione di superfici e la purificazione dell’acqua e dell'aria.</w:t>
      </w:r>
    </w:p>
    <w:p w14:paraId="7BCC99D8" w14:textId="77777777" w:rsidR="00581B34" w:rsidRDefault="00B01DE1">
      <w:pPr>
        <w:pStyle w:val="Textkrper"/>
        <w:spacing w:before="120" w:after="120" w:line="260" w:lineRule="exact"/>
        <w:jc w:val="both"/>
        <w:rPr>
          <w:rFonts w:ascii="Arial" w:hAnsi="Arial"/>
          <w:b w:val="0"/>
          <w:bCs w:val="0"/>
          <w:color w:val="000000"/>
        </w:rPr>
      </w:pPr>
      <w:r>
        <w:rPr>
          <w:rFonts w:ascii="Arial" w:hAnsi="Arial"/>
          <w:b w:val="0"/>
          <w:bCs w:val="0"/>
          <w:color w:val="000000"/>
        </w:rPr>
        <w:t>I principi base della disinfezione con UV-C sono i</w:t>
      </w:r>
      <w:r>
        <w:rPr>
          <w:rFonts w:ascii="Arial" w:hAnsi="Arial"/>
          <w:b w:val="0"/>
          <w:bCs w:val="0"/>
          <w:color w:val="000000"/>
        </w:rPr>
        <w:t xml:space="preserve">llustrati nell’Application Note </w:t>
      </w:r>
      <w:hyperlink r:id="rId10" w:history="1">
        <w:r>
          <w:rPr>
            <w:rStyle w:val="Hyperlink"/>
            <w:rFonts w:ascii="Arial" w:hAnsi="Arial"/>
            <w:b w:val="0"/>
            <w:bCs w:val="0"/>
          </w:rPr>
          <w:t>ANO008: Disinfection with UV-C LEDs</w:t>
        </w:r>
      </w:hyperlink>
      <w:r>
        <w:rPr>
          <w:rFonts w:ascii="Arial" w:hAnsi="Arial"/>
          <w:b w:val="0"/>
          <w:bCs w:val="0"/>
          <w:color w:val="000000"/>
        </w:rPr>
        <w:t>.</w:t>
      </w:r>
    </w:p>
    <w:p w14:paraId="7336E44F" w14:textId="77777777" w:rsidR="00581B34" w:rsidRPr="00213596" w:rsidRDefault="00B01DE1">
      <w:pPr>
        <w:pStyle w:val="Textkrper"/>
        <w:spacing w:before="120" w:after="120" w:line="260" w:lineRule="exact"/>
        <w:jc w:val="both"/>
        <w:rPr>
          <w:rFonts w:ascii="Arial" w:hAnsi="Arial"/>
        </w:rPr>
      </w:pPr>
      <w:r w:rsidRPr="00213596">
        <w:rPr>
          <w:rFonts w:ascii="Arial" w:hAnsi="Arial"/>
        </w:rPr>
        <w:t xml:space="preserve">Nuova gamma di </w:t>
      </w:r>
      <w:r w:rsidRPr="00213596">
        <w:rPr>
          <w:rFonts w:ascii="Arial" w:hAnsi="Arial"/>
        </w:rPr>
        <w:t>prodotti LED UV-A</w:t>
      </w:r>
    </w:p>
    <w:p w14:paraId="1BE199D2" w14:textId="77777777" w:rsidR="00581B34" w:rsidRPr="00213596" w:rsidRDefault="00B01DE1">
      <w:pPr>
        <w:pStyle w:val="Textkrper"/>
        <w:spacing w:before="120" w:after="120" w:line="260" w:lineRule="exact"/>
        <w:jc w:val="both"/>
        <w:rPr>
          <w:rFonts w:ascii="Arial" w:hAnsi="Arial"/>
          <w:b w:val="0"/>
          <w:bCs w:val="0"/>
        </w:rPr>
      </w:pPr>
      <w:r w:rsidRPr="00213596">
        <w:rPr>
          <w:rFonts w:ascii="Arial" w:hAnsi="Arial"/>
          <w:b w:val="0"/>
          <w:bCs w:val="0"/>
        </w:rPr>
        <w:t xml:space="preserve">La nuova gamma di prodotti WL-SUTW dei LED UV-A viene offerta nel package PLCC2 con design SMD piatto ed è disponibile con lunghezze d’onda da 365nm a 405 nm. Tipici ambiti di applicazione dei LED UV-A sono indurimento UV, sensori e </w:t>
      </w:r>
      <w:r w:rsidRPr="00213596">
        <w:rPr>
          <w:rFonts w:ascii="Arial" w:hAnsi="Arial"/>
          <w:b w:val="0"/>
          <w:bCs w:val="0"/>
        </w:rPr>
        <w:t>rilev</w:t>
      </w:r>
      <w:r w:rsidRPr="00213596">
        <w:rPr>
          <w:rFonts w:ascii="Arial" w:hAnsi="Arial"/>
          <w:b w:val="0"/>
          <w:bCs w:val="0"/>
        </w:rPr>
        <w:t>amento di contraffazioni</w:t>
      </w:r>
      <w:r w:rsidRPr="00213596">
        <w:rPr>
          <w:rFonts w:ascii="Arial" w:hAnsi="Arial"/>
          <w:b w:val="0"/>
          <w:bCs w:val="0"/>
        </w:rPr>
        <w:t>. Questa gamma di prodotti può inoltre essere utilizzata anche per speciali applicazioni nell’ambito dell’orticoltura.</w:t>
      </w:r>
    </w:p>
    <w:p w14:paraId="47A6887F" w14:textId="147994F6" w:rsidR="00581B34" w:rsidRDefault="00B01DE1" w:rsidP="00213596">
      <w:pPr>
        <w:pStyle w:val="Textkrper"/>
        <w:spacing w:before="120" w:after="120" w:line="260" w:lineRule="exact"/>
        <w:jc w:val="both"/>
        <w:rPr>
          <w:rFonts w:ascii="Arial" w:hAnsi="Arial"/>
          <w:b w:val="0"/>
          <w:bCs w:val="0"/>
          <w:color w:val="000000"/>
        </w:rPr>
      </w:pPr>
      <w:r w:rsidRPr="00213596">
        <w:rPr>
          <w:rFonts w:ascii="Arial" w:hAnsi="Arial"/>
          <w:b w:val="0"/>
          <w:bCs w:val="0"/>
        </w:rPr>
        <w:t xml:space="preserve">Sulla propria </w:t>
      </w:r>
      <w:hyperlink r:id="rId11" w:history="1">
        <w:r>
          <w:rPr>
            <w:rStyle w:val="Hyperlink"/>
            <w:rFonts w:ascii="Arial" w:hAnsi="Arial"/>
            <w:b w:val="0"/>
            <w:bCs w:val="0"/>
          </w:rPr>
          <w:t>pagina Web dedicata all’orticoltura</w:t>
        </w:r>
      </w:hyperlink>
      <w:r>
        <w:rPr>
          <w:rFonts w:ascii="Arial" w:hAnsi="Arial"/>
          <w:b w:val="0"/>
          <w:bCs w:val="0"/>
        </w:rPr>
        <w:t xml:space="preserve">, Würth Elektronik offre </w:t>
      </w:r>
      <w:r w:rsidRPr="00213596">
        <w:rPr>
          <w:rFonts w:ascii="Arial" w:hAnsi="Arial"/>
          <w:b w:val="0"/>
          <w:bCs w:val="0"/>
        </w:rPr>
        <w:t xml:space="preserve">informazioni complete riguardo al vivaismo con LED e </w:t>
      </w:r>
      <w:r w:rsidRPr="00213596">
        <w:rPr>
          <w:rFonts w:ascii="Arial" w:hAnsi="Arial"/>
          <w:b w:val="0"/>
          <w:bCs w:val="0"/>
        </w:rPr>
        <w:t>ad apposite combinazioni di luce</w:t>
      </w:r>
      <w:r w:rsidRPr="00213596">
        <w:rPr>
          <w:rFonts w:ascii="Arial" w:hAnsi="Arial"/>
          <w:b w:val="0"/>
          <w:bCs w:val="0"/>
        </w:rPr>
        <w:t xml:space="preserve">. Per gli interessati, qui si trovano anche </w:t>
      </w:r>
      <w:r w:rsidRPr="00213596">
        <w:rPr>
          <w:rFonts w:ascii="Arial" w:hAnsi="Arial"/>
          <w:b w:val="0"/>
          <w:bCs w:val="0"/>
        </w:rPr>
        <w:t xml:space="preserve">le utili Application Note ANO002: </w:t>
      </w:r>
      <w:hyperlink r:id="rId12" w:history="1">
        <w:r>
          <w:rPr>
            <w:rStyle w:val="Hyperlink"/>
            <w:rFonts w:ascii="Arial" w:hAnsi="Arial"/>
            <w:b w:val="0"/>
            <w:bCs w:val="0"/>
          </w:rPr>
          <w:t>LEDs - The future of Horticultural Lighting</w:t>
        </w:r>
      </w:hyperlink>
      <w:r>
        <w:rPr>
          <w:rFonts w:ascii="Arial" w:hAnsi="Arial"/>
          <w:b w:val="0"/>
          <w:bCs w:val="0"/>
          <w:color w:val="000000"/>
        </w:rPr>
        <w:t xml:space="preserve"> e ANO003: </w:t>
      </w:r>
      <w:hyperlink r:id="rId13" w:history="1">
        <w:r>
          <w:rPr>
            <w:rStyle w:val="Hyperlink"/>
            <w:rFonts w:ascii="Arial" w:hAnsi="Arial"/>
            <w:b w:val="0"/>
            <w:bCs w:val="0"/>
          </w:rPr>
          <w:t>Advantages of LED Lighting in Horticultural Applications</w:t>
        </w:r>
      </w:hyperlink>
      <w:r>
        <w:rPr>
          <w:rFonts w:ascii="Arial" w:hAnsi="Arial"/>
          <w:b w:val="0"/>
          <w:bCs w:val="0"/>
          <w:color w:val="000000"/>
        </w:rPr>
        <w:t>.</w:t>
      </w:r>
    </w:p>
    <w:p w14:paraId="17544FE7" w14:textId="77777777" w:rsidR="00213596" w:rsidRDefault="00213596" w:rsidP="00213596">
      <w:pPr>
        <w:pStyle w:val="Textkrper"/>
        <w:spacing w:before="120" w:after="120" w:line="260" w:lineRule="exact"/>
        <w:jc w:val="both"/>
        <w:rPr>
          <w:b w:val="0"/>
          <w:sz w:val="18"/>
          <w:szCs w:val="18"/>
        </w:rPr>
      </w:pPr>
    </w:p>
    <w:p w14:paraId="58EC0AAB" w14:textId="7D169E6E" w:rsidR="00213596" w:rsidRDefault="00213596">
      <w:pPr>
        <w:rPr>
          <w:rFonts w:ascii="Arial" w:hAnsi="Arial" w:cs="Arial"/>
          <w:sz w:val="20"/>
          <w:szCs w:val="20"/>
        </w:rPr>
      </w:pPr>
      <w:r>
        <w:rPr>
          <w:rFonts w:ascii="Arial" w:hAnsi="Arial"/>
          <w:b/>
          <w:bCs/>
        </w:rPr>
        <w:br w:type="page"/>
      </w:r>
    </w:p>
    <w:p w14:paraId="67C8DB7E" w14:textId="77777777" w:rsidR="00213596" w:rsidRPr="00856DDE" w:rsidRDefault="00213596" w:rsidP="00213596">
      <w:pPr>
        <w:pStyle w:val="Textkrper"/>
        <w:spacing w:before="120" w:after="120" w:line="260" w:lineRule="exact"/>
        <w:jc w:val="both"/>
        <w:rPr>
          <w:rFonts w:ascii="Arial" w:hAnsi="Arial"/>
          <w:b w:val="0"/>
          <w:bCs w:val="0"/>
        </w:rPr>
      </w:pPr>
    </w:p>
    <w:p w14:paraId="72622267" w14:textId="77777777" w:rsidR="00213596" w:rsidRDefault="00213596" w:rsidP="00213596">
      <w:pPr>
        <w:pStyle w:val="PITextkrper"/>
        <w:pBdr>
          <w:top w:val="single" w:sz="4" w:space="1" w:color="auto"/>
        </w:pBdr>
        <w:spacing w:before="240"/>
        <w:rPr>
          <w:b/>
          <w:sz w:val="18"/>
          <w:szCs w:val="18"/>
          <w:lang w:val="de-DE"/>
        </w:rPr>
      </w:pPr>
    </w:p>
    <w:p w14:paraId="39CEB2EB" w14:textId="77777777" w:rsidR="00213596" w:rsidRPr="004D044E" w:rsidRDefault="00213596" w:rsidP="00213596">
      <w:pPr>
        <w:spacing w:after="120" w:line="280" w:lineRule="exact"/>
        <w:rPr>
          <w:rFonts w:ascii="Arial" w:hAnsi="Arial" w:cs="Arial"/>
          <w:b/>
          <w:bCs/>
          <w:sz w:val="18"/>
          <w:szCs w:val="18"/>
        </w:rPr>
      </w:pPr>
      <w:r>
        <w:rPr>
          <w:rFonts w:ascii="Arial" w:hAnsi="Arial"/>
          <w:b/>
          <w:sz w:val="18"/>
        </w:rPr>
        <w:t>Immagini disponibili</w:t>
      </w:r>
    </w:p>
    <w:p w14:paraId="49B2B19E" w14:textId="77777777" w:rsidR="00213596" w:rsidRPr="004D044E" w:rsidRDefault="00213596" w:rsidP="00213596">
      <w:pPr>
        <w:spacing w:after="120" w:line="280" w:lineRule="exact"/>
        <w:rPr>
          <w:b/>
          <w:sz w:val="18"/>
          <w:szCs w:val="18"/>
        </w:rPr>
      </w:pPr>
      <w:r>
        <w:rPr>
          <w:rFonts w:ascii="Arial" w:hAnsi="Arial"/>
          <w:sz w:val="18"/>
        </w:rPr>
        <w:t>Le seguenti immagini possono essere scaricate da internet e stampate:</w:t>
      </w:r>
      <w:r>
        <w:t xml:space="preserve"> </w:t>
      </w:r>
      <w:hyperlink r:id="rId14"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581B34" w14:paraId="013BF899" w14:textId="77777777">
        <w:trPr>
          <w:trHeight w:val="1701"/>
        </w:trPr>
        <w:tc>
          <w:tcPr>
            <w:tcW w:w="3510" w:type="dxa"/>
          </w:tcPr>
          <w:p w14:paraId="5ACC2AB8" w14:textId="77777777" w:rsidR="00581B34" w:rsidRDefault="00B01DE1">
            <w:pPr>
              <w:pStyle w:val="txt"/>
              <w:rPr>
                <w:b/>
              </w:rPr>
            </w:pPr>
            <w:r>
              <w:rPr>
                <w:b/>
              </w:rPr>
              <w:br/>
            </w:r>
            <w:r>
              <w:rPr>
                <w:noProof/>
                <w:lang w:val="en-US" w:eastAsia="zh-CN"/>
              </w:rPr>
              <w:drawing>
                <wp:inline distT="0" distB="0" distL="0" distR="0" wp14:anchorId="07EEBC4C" wp14:editId="6CBA67E1">
                  <wp:extent cx="2139950" cy="21399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Cs/>
                <w:sz w:val="16"/>
                <w:szCs w:val="16"/>
              </w:rPr>
              <w:t xml:space="preserve">Foto di: Würth Elektronik </w:t>
            </w:r>
          </w:p>
          <w:p w14:paraId="658FB8DF" w14:textId="77777777" w:rsidR="00581B34" w:rsidRDefault="00B01DE1">
            <w:pPr>
              <w:pStyle w:val="txt"/>
              <w:rPr>
                <w:b/>
                <w:bCs/>
                <w:sz w:val="18"/>
                <w:szCs w:val="18"/>
              </w:rPr>
            </w:pPr>
            <w:r>
              <w:rPr>
                <w:b/>
                <w:sz w:val="18"/>
                <w:szCs w:val="18"/>
              </w:rPr>
              <w:t>I nuovi LED UV-C della gamma di prodotti WL-SUMW</w:t>
            </w:r>
          </w:p>
        </w:tc>
        <w:tc>
          <w:tcPr>
            <w:tcW w:w="3510" w:type="dxa"/>
          </w:tcPr>
          <w:p w14:paraId="55B42FA8" w14:textId="77777777" w:rsidR="00581B34" w:rsidRDefault="00B01DE1">
            <w:pPr>
              <w:pStyle w:val="txt"/>
              <w:rPr>
                <w:b/>
                <w:bCs/>
                <w:sz w:val="18"/>
              </w:rPr>
            </w:pPr>
            <w:r>
              <w:rPr>
                <w:b/>
              </w:rPr>
              <w:br/>
            </w:r>
            <w:r>
              <w:rPr>
                <w:noProof/>
                <w:lang w:val="en-US" w:eastAsia="zh-CN"/>
              </w:rPr>
              <w:drawing>
                <wp:inline distT="0" distB="0" distL="0" distR="0" wp14:anchorId="46300C63" wp14:editId="3C58104D">
                  <wp:extent cx="2139950" cy="21399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Cs/>
                <w:sz w:val="16"/>
                <w:szCs w:val="16"/>
              </w:rPr>
              <w:t xml:space="preserve">Foto di: Würth Elektronik </w:t>
            </w:r>
          </w:p>
          <w:p w14:paraId="7C952867" w14:textId="77777777" w:rsidR="00581B34" w:rsidRDefault="00B01DE1">
            <w:pPr>
              <w:pStyle w:val="txt"/>
            </w:pPr>
            <w:r>
              <w:rPr>
                <w:b/>
                <w:sz w:val="18"/>
                <w:szCs w:val="18"/>
              </w:rPr>
              <w:t>I nuovi LED UV-A della gamma di prodotti WL-SUTW</w:t>
            </w:r>
            <w:r>
              <w:rPr>
                <w:b/>
                <w:sz w:val="18"/>
                <w:szCs w:val="18"/>
              </w:rPr>
              <w:br/>
            </w:r>
          </w:p>
        </w:tc>
      </w:tr>
    </w:tbl>
    <w:p w14:paraId="74BCBEC0" w14:textId="5545ACFC" w:rsidR="00581B34" w:rsidRDefault="00581B34">
      <w:pPr>
        <w:pStyle w:val="PITextkrper"/>
        <w:rPr>
          <w:b/>
          <w:bCs/>
          <w:sz w:val="18"/>
          <w:szCs w:val="18"/>
        </w:rPr>
      </w:pPr>
    </w:p>
    <w:p w14:paraId="6D0A20E0" w14:textId="77777777" w:rsidR="00213596" w:rsidRDefault="00213596">
      <w:pPr>
        <w:pStyle w:val="PITextkrper"/>
        <w:rPr>
          <w:b/>
          <w:bCs/>
          <w:sz w:val="18"/>
          <w:szCs w:val="18"/>
        </w:rPr>
      </w:pPr>
    </w:p>
    <w:p w14:paraId="02E15CDC" w14:textId="77777777" w:rsidR="00213596" w:rsidRPr="004C0F82" w:rsidRDefault="00213596" w:rsidP="00213596">
      <w:pPr>
        <w:pStyle w:val="PITextkrper"/>
        <w:pBdr>
          <w:top w:val="single" w:sz="4" w:space="1" w:color="auto"/>
        </w:pBdr>
        <w:spacing w:before="240"/>
        <w:rPr>
          <w:b/>
          <w:sz w:val="18"/>
          <w:szCs w:val="18"/>
          <w:lang w:val="de-DE"/>
        </w:rPr>
      </w:pPr>
    </w:p>
    <w:p w14:paraId="1AB424D0" w14:textId="77777777" w:rsidR="00213596" w:rsidRDefault="00213596" w:rsidP="00213596">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bookmarkEnd w:id="0"/>
    <w:p w14:paraId="0BF4FE95" w14:textId="77777777" w:rsidR="00213596" w:rsidRPr="008228F7" w:rsidRDefault="00213596" w:rsidP="00213596">
      <w:pPr>
        <w:pStyle w:val="Textkrper"/>
        <w:spacing w:before="120" w:after="120" w:line="276" w:lineRule="auto"/>
        <w:jc w:val="both"/>
        <w:rPr>
          <w:rFonts w:ascii="Arial" w:hAnsi="Arial"/>
          <w:b w:val="0"/>
        </w:rPr>
      </w:pPr>
      <w:r w:rsidRPr="008228F7">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50D75B64" w14:textId="77777777" w:rsidR="00213596" w:rsidRPr="008228F7" w:rsidRDefault="00213596" w:rsidP="00213596">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70D9ED2F" w14:textId="09A5928A" w:rsidR="00213596" w:rsidRDefault="00213596" w:rsidP="00213596">
      <w:pPr>
        <w:pStyle w:val="Textkrper"/>
        <w:spacing w:before="120" w:after="120" w:line="276" w:lineRule="auto"/>
        <w:jc w:val="both"/>
        <w:rPr>
          <w:rFonts w:ascii="Arial" w:hAnsi="Arial"/>
          <w:b w:val="0"/>
        </w:rPr>
      </w:pPr>
      <w:r w:rsidRPr="008228F7">
        <w:rPr>
          <w:rFonts w:ascii="Arial" w:hAnsi="Arial"/>
          <w:b w:val="0"/>
        </w:rPr>
        <w:t>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w:t>
      </w:r>
    </w:p>
    <w:p w14:paraId="5813E602" w14:textId="77777777" w:rsidR="00213596" w:rsidRDefault="00213596" w:rsidP="00213596">
      <w:pPr>
        <w:pStyle w:val="Textkrper"/>
        <w:spacing w:before="120" w:after="120" w:line="276" w:lineRule="auto"/>
        <w:jc w:val="both"/>
        <w:rPr>
          <w:rFonts w:ascii="Arial" w:hAnsi="Arial"/>
          <w:b w:val="0"/>
        </w:rPr>
      </w:pPr>
    </w:p>
    <w:p w14:paraId="736D0674" w14:textId="77777777" w:rsidR="00213596" w:rsidRDefault="00213596" w:rsidP="00213596">
      <w:pPr>
        <w:pStyle w:val="Textkrper"/>
        <w:spacing w:before="120" w:after="120" w:line="276" w:lineRule="auto"/>
        <w:jc w:val="both"/>
        <w:rPr>
          <w:rFonts w:ascii="Arial" w:hAnsi="Arial"/>
          <w:b w:val="0"/>
          <w:lang w:val="en-US"/>
        </w:rPr>
      </w:pPr>
      <w:r w:rsidRPr="00D66048">
        <w:rPr>
          <w:rFonts w:ascii="Arial" w:hAnsi="Arial"/>
          <w:b w:val="0"/>
        </w:rPr>
        <w:t>Würth Elektronik fa parte del gruppo Würth, leader mondiale nelle tecniche di montaggio e di fissaggio</w:t>
      </w:r>
      <w:r w:rsidRPr="00661620">
        <w:rPr>
          <w:rFonts w:ascii="Arial" w:hAnsi="Arial"/>
          <w:b w:val="0"/>
        </w:rPr>
        <w:t xml:space="preserve">. </w:t>
      </w:r>
      <w:bookmarkStart w:id="1" w:name="_Hlk39740582"/>
      <w:r w:rsidRPr="00661620">
        <w:rPr>
          <w:rFonts w:ascii="Arial" w:hAnsi="Arial"/>
          <w:b w:val="0"/>
          <w:lang w:val="en-US"/>
        </w:rPr>
        <w:t xml:space="preserve">L'azienda offre impiego a </w:t>
      </w:r>
      <w:r>
        <w:rPr>
          <w:rFonts w:ascii="Arial" w:hAnsi="Arial"/>
          <w:b w:val="0"/>
          <w:lang w:val="en-US"/>
        </w:rPr>
        <w:t>80</w:t>
      </w:r>
      <w:r w:rsidRPr="00661620">
        <w:rPr>
          <w:rFonts w:ascii="Arial" w:hAnsi="Arial"/>
          <w:b w:val="0"/>
          <w:lang w:val="en-US"/>
        </w:rPr>
        <w:t>00 dipendenti e nel 20</w:t>
      </w:r>
      <w:r>
        <w:rPr>
          <w:rFonts w:ascii="Arial" w:hAnsi="Arial"/>
          <w:b w:val="0"/>
          <w:lang w:val="en-US"/>
        </w:rPr>
        <w:t>21</w:t>
      </w:r>
      <w:r w:rsidRPr="00661620">
        <w:rPr>
          <w:rFonts w:ascii="Arial" w:hAnsi="Arial"/>
          <w:b w:val="0"/>
          <w:lang w:val="en-US"/>
        </w:rPr>
        <w:t xml:space="preserve"> ha registrato un fatturato di </w:t>
      </w:r>
      <w:r w:rsidRPr="00C92AD0">
        <w:rPr>
          <w:rFonts w:ascii="Arial" w:hAnsi="Arial"/>
          <w:b w:val="0"/>
          <w:lang w:val="en-US"/>
        </w:rPr>
        <w:t>1,09 miliardi di Euro</w:t>
      </w:r>
      <w:r w:rsidRPr="00661620">
        <w:rPr>
          <w:rFonts w:ascii="Arial" w:hAnsi="Arial"/>
          <w:b w:val="0"/>
          <w:lang w:val="en-US"/>
        </w:rPr>
        <w:t>.</w:t>
      </w:r>
    </w:p>
    <w:bookmarkEnd w:id="1"/>
    <w:p w14:paraId="389D7D03" w14:textId="77777777" w:rsidR="00213596" w:rsidRPr="00BB2A0F" w:rsidRDefault="00213596" w:rsidP="00213596">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0CD1B316" w14:textId="77777777" w:rsidR="00213596" w:rsidRDefault="00213596" w:rsidP="00213596">
      <w:pPr>
        <w:pStyle w:val="Textkrper"/>
        <w:spacing w:before="120" w:after="120" w:line="276" w:lineRule="auto"/>
        <w:rPr>
          <w:rFonts w:ascii="Arial" w:hAnsi="Arial"/>
          <w:lang w:val="en-US"/>
        </w:rPr>
      </w:pPr>
      <w:r w:rsidRPr="00212CFC">
        <w:rPr>
          <w:rFonts w:ascii="Arial" w:hAnsi="Arial"/>
          <w:lang w:val="en-US"/>
        </w:rPr>
        <w:t>Per ulteriori informazioni consultare il sito www.we-online.com</w:t>
      </w:r>
    </w:p>
    <w:p w14:paraId="63D0020C" w14:textId="77777777" w:rsidR="00213596" w:rsidRPr="00212CFC" w:rsidRDefault="00213596" w:rsidP="00213596">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13596" w:rsidRPr="00625C04" w14:paraId="114F51BD" w14:textId="77777777" w:rsidTr="00BB7AD2">
        <w:tc>
          <w:tcPr>
            <w:tcW w:w="3902" w:type="dxa"/>
            <w:shd w:val="clear" w:color="auto" w:fill="auto"/>
            <w:hideMark/>
          </w:tcPr>
          <w:p w14:paraId="3DEB62E5" w14:textId="77777777" w:rsidR="00213596" w:rsidRPr="00A06F99" w:rsidRDefault="00213596" w:rsidP="00BB7AD2">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Per ulteriori informazioni:</w:t>
            </w:r>
          </w:p>
          <w:p w14:paraId="0A3DD18C" w14:textId="77777777" w:rsidR="00213596" w:rsidRPr="00A06F99" w:rsidRDefault="00213596" w:rsidP="00BB7AD2">
            <w:pPr>
              <w:spacing w:before="120" w:after="120" w:line="276" w:lineRule="auto"/>
              <w:rPr>
                <w:rFonts w:ascii="Arial" w:hAnsi="Arial" w:cs="Arial"/>
                <w:sz w:val="20"/>
                <w:lang w:val="en-US"/>
              </w:rPr>
            </w:pPr>
            <w:r w:rsidRPr="00A06F99">
              <w:rPr>
                <w:rFonts w:ascii="Arial" w:hAnsi="Arial"/>
                <w:sz w:val="20"/>
                <w:lang w:val="en-US"/>
              </w:rPr>
              <w:t>Würth Elektronik eiSos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Max-Eyth-Strasse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009C9FFC" w14:textId="77777777" w:rsidR="00213596" w:rsidRPr="00A06F99" w:rsidRDefault="00213596" w:rsidP="00BB7AD2">
            <w:pPr>
              <w:spacing w:before="120" w:after="120" w:line="276" w:lineRule="auto"/>
              <w:rPr>
                <w:rFonts w:ascii="Arial" w:hAnsi="Arial" w:cs="Arial"/>
                <w:bCs/>
                <w:sz w:val="20"/>
                <w:lang w:val="en-US"/>
              </w:rPr>
            </w:pPr>
            <w:r w:rsidRPr="00A06F99">
              <w:rPr>
                <w:rFonts w:ascii="Arial" w:hAnsi="Arial"/>
                <w:sz w:val="20"/>
                <w:lang w:val="en-US"/>
              </w:rPr>
              <w:t>Telefono: +49 7942 945-5186</w:t>
            </w:r>
            <w:r w:rsidRPr="00A06F99">
              <w:rPr>
                <w:rFonts w:ascii="Arial" w:hAnsi="Arial" w:cs="Arial"/>
                <w:sz w:val="20"/>
                <w:lang w:val="en-US"/>
              </w:rPr>
              <w:br/>
            </w:r>
            <w:r w:rsidRPr="00A06F99">
              <w:rPr>
                <w:rFonts w:ascii="Arial" w:hAnsi="Arial"/>
                <w:sz w:val="20"/>
                <w:lang w:val="en-US"/>
              </w:rPr>
              <w:t>E-Mail: sarah.hurst@we-online.de</w:t>
            </w:r>
          </w:p>
          <w:p w14:paraId="13B23BE6" w14:textId="77777777" w:rsidR="00213596" w:rsidRPr="00625C04" w:rsidRDefault="00213596" w:rsidP="00BB7AD2">
            <w:pPr>
              <w:spacing w:before="120" w:after="120" w:line="276" w:lineRule="auto"/>
              <w:rPr>
                <w:rFonts w:ascii="Arial" w:hAnsi="Arial" w:cs="Arial"/>
                <w:bCs/>
                <w:sz w:val="20"/>
              </w:rPr>
            </w:pPr>
            <w:r>
              <w:rPr>
                <w:rFonts w:ascii="Arial" w:hAnsi="Arial"/>
                <w:sz w:val="20"/>
              </w:rPr>
              <w:t>www.we-online.com</w:t>
            </w:r>
          </w:p>
          <w:p w14:paraId="37B0A69F" w14:textId="77777777" w:rsidR="00213596" w:rsidRPr="00625C04" w:rsidRDefault="00213596" w:rsidP="00BB7AD2">
            <w:pPr>
              <w:spacing w:before="120" w:after="120" w:line="276" w:lineRule="auto"/>
              <w:rPr>
                <w:rFonts w:ascii="Arial" w:hAnsi="Arial" w:cs="Arial"/>
                <w:bCs/>
                <w:sz w:val="20"/>
              </w:rPr>
            </w:pPr>
          </w:p>
        </w:tc>
        <w:tc>
          <w:tcPr>
            <w:tcW w:w="3193" w:type="dxa"/>
            <w:shd w:val="clear" w:color="auto" w:fill="auto"/>
            <w:hideMark/>
          </w:tcPr>
          <w:p w14:paraId="0EF4EC5B" w14:textId="77777777" w:rsidR="00213596" w:rsidRPr="00625C04" w:rsidRDefault="00213596" w:rsidP="00BB7AD2">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651C1EE5" w14:textId="77777777" w:rsidR="00213596" w:rsidRPr="00625C04" w:rsidRDefault="00213596" w:rsidP="00BB7AD2">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02DA2E1B" w14:textId="77777777" w:rsidR="00213596" w:rsidRPr="00625C04" w:rsidRDefault="00213596" w:rsidP="00BB7AD2">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07277F67" w14:textId="77777777" w:rsidR="00213596" w:rsidRPr="00625C04" w:rsidRDefault="00213596" w:rsidP="00BB7AD2">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2AFF766D" w14:textId="77777777" w:rsidR="00213596" w:rsidRPr="002C689E" w:rsidRDefault="00213596" w:rsidP="00213596">
      <w:pPr>
        <w:pStyle w:val="Textkrper"/>
        <w:spacing w:before="120" w:after="120" w:line="276" w:lineRule="auto"/>
      </w:pPr>
    </w:p>
    <w:sectPr w:rsidR="00213596" w:rsidRPr="002C689E">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D92E" w14:textId="77777777" w:rsidR="00581B34" w:rsidRDefault="00B01DE1">
      <w:r>
        <w:separator/>
      </w:r>
    </w:p>
  </w:endnote>
  <w:endnote w:type="continuationSeparator" w:id="0">
    <w:p w14:paraId="63C0A894" w14:textId="77777777" w:rsidR="00581B34" w:rsidRDefault="00B0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A12F" w14:textId="2CF3B1CE" w:rsidR="00581B34" w:rsidRDefault="00B01DE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t>WTH1PI1106_</w:t>
    </w:r>
    <w:r w:rsidR="00213596">
      <w:rPr>
        <w:rFonts w:ascii="Arial" w:hAnsi="Arial" w:cs="Arial"/>
        <w:snapToGrid w:val="0"/>
        <w:sz w:val="16"/>
        <w:szCs w:val="16"/>
      </w:rPr>
      <w:t>it.docx</w:t>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27C0" w14:textId="77777777" w:rsidR="00581B34" w:rsidRDefault="00B01DE1">
      <w:r>
        <w:separator/>
      </w:r>
    </w:p>
  </w:footnote>
  <w:footnote w:type="continuationSeparator" w:id="0">
    <w:p w14:paraId="75CB32C9" w14:textId="77777777" w:rsidR="00581B34" w:rsidRDefault="00B0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2C29" w14:textId="77777777" w:rsidR="00581B34" w:rsidRDefault="00B01DE1">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8A2263C" wp14:editId="3FA1A44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70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34"/>
    <w:rsid w:val="00213596"/>
    <w:rsid w:val="00581B34"/>
    <w:rsid w:val="005B4D02"/>
    <w:rsid w:val="00B01D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27E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semiHidden/>
    <w:rPr>
      <w:rFonts w:asciiTheme="minorHAnsi" w:eastAsiaTheme="minorEastAsia" w:hAnsiTheme="minorHAnsi" w:cstheme="minorBidi"/>
      <w:b/>
      <w:bCs/>
      <w:sz w:val="28"/>
      <w:szCs w:val="28"/>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cf01">
    <w:name w:val="cf01"/>
    <w:basedOn w:val="Absatz-Standardschriftart"/>
    <w:rPr>
      <w:rFonts w:ascii="Segoe UI" w:hAnsi="Segoe UI" w:cs="Segoe UI" w:hint="default"/>
      <w:sz w:val="18"/>
      <w:szCs w:val="18"/>
    </w:rPr>
  </w:style>
  <w:style w:type="paragraph" w:customStyle="1" w:styleId="pf0">
    <w:name w:val="pf0"/>
    <w:basedOn w:val="Standard"/>
    <w:pPr>
      <w:spacing w:before="100" w:beforeAutospacing="1" w:after="100" w:afterAutospacing="1"/>
    </w:p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KopfzeileZchn">
    <w:name w:val="Kopfzeile Zchn"/>
    <w:basedOn w:val="Absatz-Standardschriftart"/>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9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6507446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043132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36171441">
      <w:bodyDiv w:val="1"/>
      <w:marLeft w:val="0"/>
      <w:marRight w:val="0"/>
      <w:marTop w:val="0"/>
      <w:marBottom w:val="0"/>
      <w:divBdr>
        <w:top w:val="none" w:sz="0" w:space="0" w:color="auto"/>
        <w:left w:val="none" w:sz="0" w:space="0" w:color="auto"/>
        <w:bottom w:val="none" w:sz="0" w:space="0" w:color="auto"/>
        <w:right w:val="none" w:sz="0" w:space="0" w:color="auto"/>
      </w:divBdr>
    </w:div>
    <w:div w:id="742458160">
      <w:bodyDiv w:val="1"/>
      <w:marLeft w:val="0"/>
      <w:marRight w:val="0"/>
      <w:marTop w:val="0"/>
      <w:marBottom w:val="0"/>
      <w:divBdr>
        <w:top w:val="none" w:sz="0" w:space="0" w:color="auto"/>
        <w:left w:val="none" w:sz="0" w:space="0" w:color="auto"/>
        <w:bottom w:val="none" w:sz="0" w:space="0" w:color="auto"/>
        <w:right w:val="none" w:sz="0" w:space="0" w:color="auto"/>
      </w:divBdr>
    </w:div>
    <w:div w:id="851338516">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6887783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5789390">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L-SUMW" TargetMode="External"/><Relationship Id="rId13" Type="http://schemas.openxmlformats.org/officeDocument/2006/relationships/hyperlink" Target="https://www.we-online.com/web/en/electronic_components/produkte_pb/application_notes/ano002_leds_thefutureofhorticulturallighting_1.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web/en/electronic_components/produkte_pb/application_notes/ano002_leds_thefutureofhorticulturallighting.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web/en/electronic_components/produkte_pb/produktinnovationen/we_led_it_grow.php"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we-online.com/web/de/index.php/download/media/07_electronic_components/download_center_1/application_notes_berichte/ano008/ANO008a_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katalog/en/WL-SUTW" TargetMode="External"/><Relationship Id="rId14" Type="http://schemas.openxmlformats.org/officeDocument/2006/relationships/hyperlink" Target="https://kk.htcm.de/press-releases/wuer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2777-120B-4D13-A305-E132D4C8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4579</Characters>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5177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2022-10-05T11:26:00Z</dcterms:created>
  <dcterms:modified xsi:type="dcterms:W3CDTF">2022-10-05T11:29:00Z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