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837FF" w14:textId="77777777" w:rsidR="000F257D" w:rsidRDefault="00526B42">
      <w:pPr>
        <w:pStyle w:val="berschrift1"/>
        <w:spacing w:before="720" w:after="720" w:line="260" w:lineRule="exact"/>
        <w:rPr>
          <w:sz w:val="20"/>
          <w:lang w:bidi="it-IT"/>
        </w:rPr>
      </w:pPr>
      <w:r>
        <w:rPr>
          <w:sz w:val="20"/>
          <w:lang w:bidi="it-IT"/>
        </w:rPr>
        <w:t>PRESS RELEASE</w:t>
      </w:r>
    </w:p>
    <w:p w14:paraId="30F926FA" w14:textId="77777777" w:rsidR="000F257D" w:rsidRDefault="00526B42">
      <w:pPr>
        <w:rPr>
          <w:rFonts w:ascii="Arial" w:hAnsi="Arial" w:cs="Arial"/>
          <w:b/>
          <w:bCs/>
          <w:lang w:val="en-GB"/>
        </w:rPr>
      </w:pPr>
      <w:proofErr w:type="spellStart"/>
      <w:r>
        <w:rPr>
          <w:rFonts w:ascii="Arial" w:hAnsi="Arial" w:cs="Arial"/>
          <w:b/>
          <w:bCs/>
          <w:lang w:val="en-GB"/>
        </w:rPr>
        <w:t>Würth</w:t>
      </w:r>
      <w:proofErr w:type="spellEnd"/>
      <w:r>
        <w:rPr>
          <w:rFonts w:ascii="Arial" w:hAnsi="Arial" w:cs="Arial"/>
          <w:b/>
          <w:bCs/>
          <w:lang w:val="en-GB"/>
        </w:rPr>
        <w:t xml:space="preserve"> </w:t>
      </w:r>
      <w:proofErr w:type="spellStart"/>
      <w:r>
        <w:rPr>
          <w:rFonts w:ascii="Arial" w:hAnsi="Arial" w:cs="Arial"/>
          <w:b/>
          <w:bCs/>
          <w:lang w:val="en-GB"/>
        </w:rPr>
        <w:t>Elektronik</w:t>
      </w:r>
      <w:proofErr w:type="spellEnd"/>
      <w:r>
        <w:rPr>
          <w:rFonts w:ascii="Arial" w:hAnsi="Arial" w:cs="Arial"/>
          <w:b/>
          <w:bCs/>
          <w:lang w:val="en-GB"/>
        </w:rPr>
        <w:t xml:space="preserve"> expands its WR-TBL range of terminal block connectors </w:t>
      </w:r>
    </w:p>
    <w:p w14:paraId="61590987" w14:textId="77777777" w:rsidR="000F257D" w:rsidRDefault="00526B42">
      <w:pPr>
        <w:pStyle w:val="Kopfzeile"/>
        <w:tabs>
          <w:tab w:val="clear" w:pos="4536"/>
          <w:tab w:val="clear" w:pos="9072"/>
        </w:tabs>
        <w:spacing w:before="360" w:after="360"/>
        <w:rPr>
          <w:rFonts w:ascii="Arial" w:hAnsi="Arial" w:cs="Arial"/>
          <w:b/>
          <w:bCs/>
          <w:sz w:val="36"/>
          <w:lang w:val="en-GB"/>
        </w:rPr>
      </w:pPr>
      <w:r>
        <w:rPr>
          <w:rFonts w:ascii="Arial" w:hAnsi="Arial" w:cs="Arial"/>
          <w:b/>
          <w:bCs/>
          <w:color w:val="000000"/>
          <w:sz w:val="36"/>
          <w:lang w:val="en-GB"/>
        </w:rPr>
        <w:t xml:space="preserve">Following the wire-protection principle and in the 10-mm pitch </w:t>
      </w:r>
    </w:p>
    <w:p w14:paraId="2FCF6F8A" w14:textId="6DB60976" w:rsidR="000F257D" w:rsidRDefault="00526B42">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(Germany), </w:t>
      </w:r>
      <w:proofErr w:type="spellStart"/>
      <w:r w:rsidR="00263390">
        <w:rPr>
          <w:rFonts w:ascii="Arial" w:hAnsi="Arial"/>
          <w:color w:val="000000"/>
        </w:rPr>
        <w:t>October</w:t>
      </w:r>
      <w:proofErr w:type="spellEnd"/>
      <w:r w:rsidR="00263390">
        <w:rPr>
          <w:rFonts w:ascii="Arial" w:hAnsi="Arial"/>
          <w:color w:val="000000"/>
        </w:rPr>
        <w:t xml:space="preserve"> 27</w:t>
      </w:r>
      <w:r>
        <w:rPr>
          <w:rFonts w:ascii="Arial" w:hAnsi="Arial"/>
          <w:color w:val="000000"/>
        </w:rPr>
        <w:t xml:space="preserve">, </w:t>
      </w:r>
      <w:r>
        <w:rPr>
          <w:rFonts w:ascii="Arial" w:hAnsi="Arial"/>
          <w:color w:val="000000"/>
          <w:lang w:val="en-GB"/>
        </w:rPr>
        <w:t>2022</w:t>
      </w:r>
      <w:r>
        <w:rPr>
          <w:rFonts w:ascii="Arial" w:hAnsi="Arial"/>
          <w:color w:val="000000"/>
          <w:lang w:val="en-US"/>
        </w:rPr>
        <w:t>—</w:t>
      </w:r>
      <w:proofErr w:type="spellStart"/>
      <w:r>
        <w:rPr>
          <w:rFonts w:ascii="Arial" w:hAnsi="Arial"/>
          <w:color w:val="000000"/>
          <w:lang w:val="en-GB"/>
        </w:rPr>
        <w:t>Würth</w:t>
      </w:r>
      <w:proofErr w:type="spellEnd"/>
      <w:r>
        <w:rPr>
          <w:rFonts w:ascii="Arial" w:hAnsi="Arial"/>
          <w:color w:val="000000"/>
          <w:lang w:val="en-GB"/>
        </w:rPr>
        <w:t xml:space="preserve"> </w:t>
      </w:r>
      <w:proofErr w:type="spellStart"/>
      <w:r>
        <w:rPr>
          <w:rFonts w:ascii="Arial" w:hAnsi="Arial"/>
          <w:color w:val="000000"/>
          <w:lang w:val="en-GB"/>
        </w:rPr>
        <w:t>Elektronik</w:t>
      </w:r>
      <w:proofErr w:type="spellEnd"/>
      <w:r>
        <w:rPr>
          <w:rFonts w:ascii="Arial" w:hAnsi="Arial"/>
          <w:color w:val="000000"/>
          <w:lang w:val="en-GB"/>
        </w:rPr>
        <w:t xml:space="preserve"> adds</w:t>
      </w:r>
      <w:r>
        <w:rPr>
          <w:rFonts w:ascii="Arial" w:hAnsi="Arial"/>
          <w:color w:val="0070C0"/>
          <w:lang w:val="en-GB"/>
        </w:rPr>
        <w:t xml:space="preserve"> </w:t>
      </w:r>
      <w:hyperlink r:id="rId8" w:history="1">
        <w:proofErr w:type="spellStart"/>
        <w:r>
          <w:rPr>
            <w:rStyle w:val="Hyperlink"/>
            <w:rFonts w:ascii="Arial" w:hAnsi="Arial"/>
            <w:color w:val="0070C0"/>
          </w:rPr>
          <w:t>new</w:t>
        </w:r>
        <w:proofErr w:type="spellEnd"/>
        <w:r>
          <w:rPr>
            <w:rStyle w:val="Hyperlink"/>
            <w:rFonts w:ascii="Arial" w:hAnsi="Arial"/>
            <w:color w:val="0070C0"/>
          </w:rPr>
          <w:t xml:space="preserve"> </w:t>
        </w:r>
        <w:proofErr w:type="spellStart"/>
        <w:r>
          <w:rPr>
            <w:rStyle w:val="Hyperlink"/>
            <w:rFonts w:ascii="Arial" w:hAnsi="Arial"/>
            <w:color w:val="0070C0"/>
          </w:rPr>
          <w:t>products</w:t>
        </w:r>
        <w:proofErr w:type="spellEnd"/>
        <w:r>
          <w:rPr>
            <w:rStyle w:val="Hyperlink"/>
            <w:rFonts w:ascii="Arial" w:hAnsi="Arial"/>
            <w:color w:val="0070C0"/>
          </w:rPr>
          <w:t xml:space="preserve"> in </w:t>
        </w:r>
        <w:proofErr w:type="spellStart"/>
        <w:r>
          <w:rPr>
            <w:rStyle w:val="Hyperlink"/>
            <w:rFonts w:ascii="Arial" w:hAnsi="Arial"/>
            <w:color w:val="0070C0"/>
          </w:rPr>
          <w:t>the</w:t>
        </w:r>
        <w:proofErr w:type="spellEnd"/>
        <w:r>
          <w:rPr>
            <w:rStyle w:val="Hyperlink"/>
            <w:rFonts w:ascii="Arial" w:hAnsi="Arial"/>
            <w:color w:val="0070C0"/>
          </w:rPr>
          <w:t xml:space="preserve"> 10-mm pitch </w:t>
        </w:r>
        <w:proofErr w:type="spellStart"/>
        <w:r>
          <w:rPr>
            <w:rStyle w:val="Hyperlink"/>
            <w:rFonts w:ascii="Arial" w:hAnsi="Arial"/>
            <w:color w:val="0070C0"/>
          </w:rPr>
          <w:t>to</w:t>
        </w:r>
        <w:proofErr w:type="spellEnd"/>
        <w:r>
          <w:rPr>
            <w:rStyle w:val="Hyperlink"/>
            <w:rFonts w:ascii="Arial" w:hAnsi="Arial"/>
            <w:color w:val="0070C0"/>
          </w:rPr>
          <w:t xml:space="preserve"> </w:t>
        </w:r>
        <w:proofErr w:type="spellStart"/>
        <w:r>
          <w:rPr>
            <w:rStyle w:val="Hyperlink"/>
            <w:rFonts w:ascii="Arial" w:hAnsi="Arial"/>
            <w:color w:val="0070C0"/>
          </w:rPr>
          <w:t>expand</w:t>
        </w:r>
        <w:proofErr w:type="spellEnd"/>
        <w:r>
          <w:rPr>
            <w:rStyle w:val="Hyperlink"/>
            <w:rFonts w:ascii="Arial" w:hAnsi="Arial"/>
            <w:color w:val="0070C0"/>
          </w:rPr>
          <w:t xml:space="preserve"> </w:t>
        </w:r>
        <w:proofErr w:type="spellStart"/>
        <w:r>
          <w:rPr>
            <w:rStyle w:val="Hyperlink"/>
            <w:rFonts w:ascii="Arial" w:hAnsi="Arial"/>
            <w:color w:val="0070C0"/>
          </w:rPr>
          <w:t>its</w:t>
        </w:r>
        <w:proofErr w:type="spellEnd"/>
        <w:r>
          <w:rPr>
            <w:rStyle w:val="Hyperlink"/>
            <w:rFonts w:ascii="Arial" w:hAnsi="Arial"/>
            <w:color w:val="0070C0"/>
          </w:rPr>
          <w:t xml:space="preserve"> WR-TBL Series </w:t>
        </w:r>
        <w:proofErr w:type="spellStart"/>
        <w:r>
          <w:rPr>
            <w:rStyle w:val="Hyperlink"/>
            <w:rFonts w:ascii="Arial" w:hAnsi="Arial"/>
            <w:color w:val="0070C0"/>
          </w:rPr>
          <w:t>of</w:t>
        </w:r>
        <w:proofErr w:type="spellEnd"/>
        <w:r>
          <w:rPr>
            <w:rStyle w:val="Hyperlink"/>
            <w:rFonts w:ascii="Arial" w:hAnsi="Arial"/>
            <w:color w:val="0070C0"/>
          </w:rPr>
          <w:t xml:space="preserve"> terminal </w:t>
        </w:r>
        <w:proofErr w:type="spellStart"/>
        <w:r>
          <w:rPr>
            <w:rStyle w:val="Hyperlink"/>
            <w:rFonts w:ascii="Arial" w:hAnsi="Arial"/>
            <w:color w:val="0070C0"/>
          </w:rPr>
          <w:t>block</w:t>
        </w:r>
        <w:proofErr w:type="spellEnd"/>
        <w:r>
          <w:rPr>
            <w:rStyle w:val="Hyperlink"/>
            <w:rFonts w:ascii="Arial" w:hAnsi="Arial"/>
            <w:color w:val="0070C0"/>
          </w:rPr>
          <w:t xml:space="preserve"> </w:t>
        </w:r>
        <w:proofErr w:type="spellStart"/>
        <w:r>
          <w:rPr>
            <w:rStyle w:val="Hyperlink"/>
            <w:rFonts w:ascii="Arial" w:hAnsi="Arial"/>
            <w:color w:val="0070C0"/>
          </w:rPr>
          <w:t>connectors</w:t>
        </w:r>
        <w:proofErr w:type="spellEnd"/>
      </w:hyperlink>
      <w:r>
        <w:rPr>
          <w:rFonts w:ascii="Arial" w:hAnsi="Arial"/>
          <w:color w:val="000000"/>
          <w:lang w:val="en-GB"/>
        </w:rPr>
        <w:t xml:space="preserve"> designed according to the wire-protection principle of: three series of THT terminal blocks with screw fastening. Two of the connector series have horizontal wire entries, one has vertical wire entries. The number of pins ranges from one to ten. The insulation material used to make the robust terminal is PA66 with a flammability rating of UL94 V-0, while stainless steel is used as the wire-</w:t>
      </w:r>
      <w:r w:rsidR="001066CC">
        <w:rPr>
          <w:rFonts w:ascii="Arial" w:hAnsi="Arial"/>
          <w:color w:val="000000"/>
          <w:lang w:val="en-GB"/>
        </w:rPr>
        <w:t>clamping</w:t>
      </w:r>
      <w:r>
        <w:rPr>
          <w:rFonts w:ascii="Arial" w:hAnsi="Arial"/>
          <w:color w:val="000000"/>
          <w:lang w:val="en-GB"/>
        </w:rPr>
        <w:t xml:space="preserve"> material. </w:t>
      </w:r>
      <w:r>
        <w:rPr>
          <w:rFonts w:ascii="Arial" w:hAnsi="Arial"/>
          <w:color w:val="000000"/>
        </w:rPr>
        <w:t xml:space="preserve">The </w:t>
      </w:r>
      <w:proofErr w:type="spellStart"/>
      <w:r>
        <w:rPr>
          <w:rFonts w:ascii="Arial" w:hAnsi="Arial"/>
          <w:color w:val="000000"/>
        </w:rPr>
        <w:t>operating</w:t>
      </w:r>
      <w:proofErr w:type="spellEnd"/>
      <w:r>
        <w:rPr>
          <w:rFonts w:ascii="Arial" w:hAnsi="Arial"/>
          <w:color w:val="000000"/>
        </w:rPr>
        <w:t xml:space="preserve"> </w:t>
      </w:r>
      <w:proofErr w:type="spellStart"/>
      <w:r>
        <w:rPr>
          <w:rFonts w:ascii="Arial" w:hAnsi="Arial"/>
          <w:color w:val="000000"/>
        </w:rPr>
        <w:t>temperature</w:t>
      </w:r>
      <w:proofErr w:type="spellEnd"/>
      <w:r>
        <w:rPr>
          <w:rFonts w:ascii="Arial" w:hAnsi="Arial"/>
          <w:color w:val="000000"/>
        </w:rPr>
        <w:t xml:space="preserve"> </w:t>
      </w:r>
      <w:proofErr w:type="spellStart"/>
      <w:r>
        <w:rPr>
          <w:rFonts w:ascii="Arial" w:hAnsi="Arial"/>
          <w:color w:val="000000"/>
        </w:rPr>
        <w:t>ranges</w:t>
      </w:r>
      <w:proofErr w:type="spellEnd"/>
      <w:r>
        <w:rPr>
          <w:rFonts w:ascii="Arial" w:hAnsi="Arial"/>
          <w:color w:val="000000"/>
        </w:rPr>
        <w:t xml:space="preserve"> </w:t>
      </w:r>
      <w:proofErr w:type="spellStart"/>
      <w:r>
        <w:rPr>
          <w:rFonts w:ascii="Arial" w:hAnsi="Arial"/>
          <w:color w:val="000000"/>
        </w:rPr>
        <w:t>from</w:t>
      </w:r>
      <w:proofErr w:type="spellEnd"/>
      <w:r>
        <w:rPr>
          <w:rFonts w:ascii="Arial" w:hAnsi="Arial"/>
          <w:color w:val="000000"/>
        </w:rPr>
        <w:t xml:space="preserve"> -40</w:t>
      </w:r>
      <w:r w:rsidR="009A3FC5">
        <w:rPr>
          <w:rFonts w:ascii="Arial" w:hAnsi="Arial"/>
          <w:color w:val="000000"/>
        </w:rPr>
        <w:t xml:space="preserve">°C </w:t>
      </w:r>
      <w:proofErr w:type="spellStart"/>
      <w:r>
        <w:rPr>
          <w:rFonts w:ascii="Arial" w:hAnsi="Arial"/>
          <w:color w:val="000000"/>
        </w:rPr>
        <w:t>to</w:t>
      </w:r>
      <w:proofErr w:type="spellEnd"/>
      <w:r>
        <w:rPr>
          <w:rFonts w:ascii="Arial" w:hAnsi="Arial"/>
          <w:color w:val="000000"/>
        </w:rPr>
        <w:t xml:space="preserve"> +105°C.</w:t>
      </w:r>
    </w:p>
    <w:p w14:paraId="0526544F" w14:textId="77777777" w:rsidR="003A38AB" w:rsidRDefault="00526B42">
      <w:pPr>
        <w:pStyle w:val="Textkrper"/>
        <w:spacing w:before="120" w:after="120" w:line="260" w:lineRule="exact"/>
        <w:jc w:val="both"/>
        <w:rPr>
          <w:rFonts w:ascii="Arial" w:hAnsi="Arial"/>
          <w:b w:val="0"/>
          <w:bCs w:val="0"/>
          <w:color w:val="000000"/>
          <w:lang w:val="en-GB"/>
        </w:rPr>
      </w:pPr>
      <w:r>
        <w:rPr>
          <w:rFonts w:ascii="Arial" w:hAnsi="Arial"/>
          <w:b w:val="0"/>
          <w:bCs w:val="0"/>
          <w:color w:val="000000"/>
          <w:lang w:val="en-GB"/>
        </w:rPr>
        <w:t>The products in the “WR-TBL Series 1018 - 10.00 mm Modular Horizontal Cable Entry” are certified according to UL and VDE for 16 A and have a working voltage of 250 V.</w:t>
      </w:r>
    </w:p>
    <w:p w14:paraId="0E0CB8B4" w14:textId="2315CC57" w:rsidR="003A38AB" w:rsidRDefault="003A38AB" w:rsidP="003A38AB">
      <w:pPr>
        <w:pStyle w:val="Textkrper"/>
        <w:spacing w:before="120" w:after="120" w:line="260" w:lineRule="exact"/>
        <w:jc w:val="both"/>
        <w:rPr>
          <w:rFonts w:ascii="Arial" w:hAnsi="Arial"/>
          <w:b w:val="0"/>
          <w:bCs w:val="0"/>
          <w:color w:val="000000"/>
          <w:lang w:val="en-GB"/>
        </w:rPr>
      </w:pPr>
      <w:r>
        <w:rPr>
          <w:rFonts w:ascii="Arial" w:hAnsi="Arial"/>
          <w:b w:val="0"/>
          <w:bCs w:val="0"/>
          <w:color w:val="000000"/>
          <w:lang w:val="en-GB"/>
        </w:rPr>
        <w:t>The terminal block connectors</w:t>
      </w:r>
      <w:r w:rsidR="00526B42">
        <w:rPr>
          <w:rFonts w:ascii="Arial" w:hAnsi="Arial"/>
          <w:b w:val="0"/>
          <w:bCs w:val="0"/>
          <w:color w:val="000000"/>
          <w:lang w:val="en-GB"/>
        </w:rPr>
        <w:t xml:space="preserve"> in the “WR-TBL Series 1028 - 10.00 mm Modular Horizontal Cable Entry” are approved for 15 A (</w:t>
      </w:r>
      <w:proofErr w:type="spellStart"/>
      <w:r w:rsidR="00526B42">
        <w:rPr>
          <w:rFonts w:ascii="Arial" w:hAnsi="Arial"/>
          <w:b w:val="0"/>
          <w:bCs w:val="0"/>
          <w:color w:val="000000"/>
          <w:lang w:val="en-GB"/>
        </w:rPr>
        <w:t>cULus</w:t>
      </w:r>
      <w:proofErr w:type="spellEnd"/>
      <w:r w:rsidR="00526B42">
        <w:rPr>
          <w:rFonts w:ascii="Arial" w:hAnsi="Arial"/>
          <w:b w:val="0"/>
          <w:bCs w:val="0"/>
          <w:color w:val="000000"/>
          <w:lang w:val="en-GB"/>
        </w:rPr>
        <w:t>) and 17.5 A (VDE) applications, with working voltages of 300 V (</w:t>
      </w:r>
      <w:proofErr w:type="spellStart"/>
      <w:r w:rsidR="00526B42">
        <w:rPr>
          <w:rFonts w:ascii="Arial" w:hAnsi="Arial"/>
          <w:b w:val="0"/>
          <w:bCs w:val="0"/>
          <w:color w:val="000000"/>
          <w:lang w:val="en-GB"/>
        </w:rPr>
        <w:t>cULus</w:t>
      </w:r>
      <w:proofErr w:type="spellEnd"/>
      <w:r w:rsidR="00526B42">
        <w:rPr>
          <w:rFonts w:ascii="Arial" w:hAnsi="Arial"/>
          <w:b w:val="0"/>
          <w:bCs w:val="0"/>
          <w:color w:val="000000"/>
          <w:lang w:val="en-GB"/>
        </w:rPr>
        <w:t>) and 250 V (VDE) respectively.</w:t>
      </w:r>
    </w:p>
    <w:p w14:paraId="43F6BF66" w14:textId="10BA6166" w:rsidR="000F257D" w:rsidRDefault="003A38AB">
      <w:pPr>
        <w:pStyle w:val="Textkrper"/>
        <w:spacing w:before="120" w:after="120" w:line="260" w:lineRule="exact"/>
        <w:jc w:val="both"/>
        <w:rPr>
          <w:rFonts w:ascii="Arial" w:hAnsi="Arial"/>
          <w:b w:val="0"/>
          <w:bCs w:val="0"/>
          <w:color w:val="000000"/>
          <w:lang w:val="en-GB"/>
        </w:rPr>
      </w:pPr>
      <w:r>
        <w:rPr>
          <w:rFonts w:ascii="Arial" w:hAnsi="Arial"/>
          <w:b w:val="0"/>
          <w:bCs w:val="0"/>
          <w:color w:val="000000"/>
          <w:lang w:val="en-GB"/>
        </w:rPr>
        <w:t>T</w:t>
      </w:r>
      <w:r w:rsidR="00526B42">
        <w:rPr>
          <w:rFonts w:ascii="Arial" w:hAnsi="Arial"/>
          <w:b w:val="0"/>
          <w:bCs w:val="0"/>
          <w:color w:val="000000"/>
          <w:lang w:val="en-GB"/>
        </w:rPr>
        <w:t xml:space="preserve">he “WR-TBL Series 1068 - 10.00 mm Modular Vertical Cable Entry” completes the range, with </w:t>
      </w:r>
      <w:proofErr w:type="spellStart"/>
      <w:r w:rsidR="00526B42">
        <w:rPr>
          <w:rFonts w:ascii="Arial" w:hAnsi="Arial"/>
          <w:b w:val="0"/>
          <w:bCs w:val="0"/>
          <w:color w:val="000000"/>
          <w:lang w:val="en-GB"/>
        </w:rPr>
        <w:t>cULus</w:t>
      </w:r>
      <w:proofErr w:type="spellEnd"/>
      <w:r w:rsidR="00526B42">
        <w:rPr>
          <w:rFonts w:ascii="Arial" w:hAnsi="Arial"/>
          <w:b w:val="0"/>
          <w:bCs w:val="0"/>
          <w:color w:val="000000"/>
          <w:lang w:val="en-GB"/>
        </w:rPr>
        <w:t xml:space="preserve"> certification for 16 A and 250 V.</w:t>
      </w:r>
    </w:p>
    <w:p w14:paraId="6C1983B8" w14:textId="77777777" w:rsidR="000F257D" w:rsidRDefault="00526B42">
      <w:pPr>
        <w:pStyle w:val="Textkrper"/>
        <w:spacing w:before="120" w:after="120" w:line="260" w:lineRule="exact"/>
        <w:jc w:val="both"/>
        <w:rPr>
          <w:rFonts w:ascii="Arial" w:hAnsi="Arial"/>
          <w:b w:val="0"/>
          <w:bCs w:val="0"/>
          <w:lang w:val="en-GB"/>
        </w:rPr>
      </w:pPr>
      <w:r>
        <w:rPr>
          <w:rFonts w:ascii="Arial" w:hAnsi="Arial"/>
          <w:b w:val="0"/>
          <w:bCs w:val="0"/>
          <w:color w:val="000000"/>
          <w:lang w:val="en-GB"/>
        </w:rPr>
        <w:t xml:space="preserve">The new blue terminal blocks are available from stock </w:t>
      </w:r>
      <w:proofErr w:type="spellStart"/>
      <w:r>
        <w:rPr>
          <w:rFonts w:ascii="Arial" w:hAnsi="Arial"/>
          <w:b w:val="0"/>
          <w:bCs w:val="0"/>
        </w:rPr>
        <w:t>without</w:t>
      </w:r>
      <w:proofErr w:type="spellEnd"/>
      <w:r>
        <w:rPr>
          <w:rFonts w:ascii="Arial" w:hAnsi="Arial"/>
          <w:b w:val="0"/>
          <w:bCs w:val="0"/>
        </w:rPr>
        <w:t xml:space="preserve"> a </w:t>
      </w:r>
      <w:proofErr w:type="spellStart"/>
      <w:r>
        <w:rPr>
          <w:rFonts w:ascii="Arial" w:hAnsi="Arial"/>
          <w:b w:val="0"/>
          <w:bCs w:val="0"/>
        </w:rPr>
        <w:t>minimum</w:t>
      </w:r>
      <w:proofErr w:type="spellEnd"/>
      <w:r>
        <w:rPr>
          <w:rFonts w:ascii="Arial" w:hAnsi="Arial"/>
          <w:b w:val="0"/>
          <w:bCs w:val="0"/>
        </w:rPr>
        <w:t xml:space="preserve"> </w:t>
      </w:r>
      <w:proofErr w:type="spellStart"/>
      <w:r>
        <w:rPr>
          <w:rFonts w:ascii="Arial" w:hAnsi="Arial"/>
          <w:b w:val="0"/>
          <w:bCs w:val="0"/>
        </w:rPr>
        <w:t>order</w:t>
      </w:r>
      <w:proofErr w:type="spellEnd"/>
      <w:r>
        <w:rPr>
          <w:rFonts w:ascii="Arial" w:hAnsi="Arial"/>
          <w:b w:val="0"/>
          <w:bCs w:val="0"/>
        </w:rPr>
        <w:t xml:space="preserve"> </w:t>
      </w:r>
      <w:proofErr w:type="spellStart"/>
      <w:r>
        <w:rPr>
          <w:rFonts w:ascii="Arial" w:hAnsi="Arial"/>
          <w:b w:val="0"/>
          <w:bCs w:val="0"/>
        </w:rPr>
        <w:t>quantity</w:t>
      </w:r>
      <w:proofErr w:type="spellEnd"/>
      <w:r>
        <w:rPr>
          <w:rFonts w:ascii="Arial" w:hAnsi="Arial"/>
          <w:b w:val="0"/>
          <w:bCs w:val="0"/>
        </w:rPr>
        <w:t>, a</w:t>
      </w:r>
      <w:proofErr w:type="spellStart"/>
      <w:r>
        <w:rPr>
          <w:rFonts w:ascii="Arial" w:hAnsi="Arial"/>
          <w:b w:val="0"/>
          <w:bCs w:val="0"/>
          <w:color w:val="000000"/>
          <w:lang w:val="en-GB"/>
        </w:rPr>
        <w:t>nd</w:t>
      </w:r>
      <w:proofErr w:type="spellEnd"/>
      <w:r>
        <w:rPr>
          <w:rFonts w:ascii="Arial" w:hAnsi="Arial"/>
          <w:b w:val="0"/>
          <w:bCs w:val="0"/>
          <w:color w:val="000000"/>
          <w:lang w:val="en-GB"/>
        </w:rPr>
        <w:t xml:space="preserve"> free samples are available on request.</w:t>
      </w:r>
    </w:p>
    <w:p w14:paraId="68F11842" w14:textId="740A0743" w:rsidR="00EB24EF" w:rsidRDefault="00EB24EF" w:rsidP="00EB24EF">
      <w:pPr>
        <w:pStyle w:val="Textkrper"/>
        <w:spacing w:before="120" w:after="120" w:line="260" w:lineRule="exact"/>
        <w:jc w:val="both"/>
        <w:rPr>
          <w:rFonts w:ascii="Arial" w:hAnsi="Arial"/>
          <w:b w:val="0"/>
          <w:bCs w:val="0"/>
        </w:rPr>
      </w:pPr>
    </w:p>
    <w:p w14:paraId="3FC58B81" w14:textId="77777777" w:rsidR="00C07DB2" w:rsidRPr="003125DE" w:rsidRDefault="00C07DB2" w:rsidP="00EB24EF">
      <w:pPr>
        <w:pStyle w:val="Textkrper"/>
        <w:spacing w:before="120" w:after="120" w:line="260" w:lineRule="exact"/>
        <w:jc w:val="both"/>
        <w:rPr>
          <w:rFonts w:ascii="Arial" w:hAnsi="Arial"/>
          <w:b w:val="0"/>
          <w:bCs w:val="0"/>
        </w:rPr>
      </w:pPr>
    </w:p>
    <w:p w14:paraId="043C7FB6" w14:textId="77777777" w:rsidR="00EB24EF" w:rsidRPr="003125DE" w:rsidRDefault="00EB24EF" w:rsidP="00EB24EF">
      <w:pPr>
        <w:pStyle w:val="PITextkrper"/>
        <w:pBdr>
          <w:top w:val="single" w:sz="4" w:space="1" w:color="auto"/>
        </w:pBdr>
        <w:spacing w:before="240"/>
        <w:rPr>
          <w:b/>
          <w:sz w:val="18"/>
          <w:szCs w:val="18"/>
          <w:lang w:val="de-DE"/>
        </w:rPr>
      </w:pPr>
    </w:p>
    <w:p w14:paraId="1FFC1387" w14:textId="77777777" w:rsidR="00EB24EF" w:rsidRPr="00A91DDF" w:rsidRDefault="00EB24EF" w:rsidP="00EB24E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485F48B" w14:textId="77777777" w:rsidR="00EB24EF" w:rsidRPr="00FB7981" w:rsidRDefault="00EB24EF" w:rsidP="00EB24EF">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p w14:paraId="29DF179E" w14:textId="77777777" w:rsidR="000F257D" w:rsidRDefault="000F257D">
      <w:pPr>
        <w:pStyle w:val="Textkrper"/>
        <w:spacing w:before="120" w:after="120" w:line="260" w:lineRule="exact"/>
        <w:jc w:val="both"/>
        <w:rPr>
          <w:rFonts w:ascii="Arial" w:hAnsi="Arial"/>
          <w:b w:val="0"/>
          <w:bCs w:val="0"/>
          <w:lang w:val="en-GB"/>
        </w:rPr>
      </w:pPr>
    </w:p>
    <w:p w14:paraId="6E99BFEB" w14:textId="18859893" w:rsidR="000F257D" w:rsidRDefault="000F257D">
      <w:pPr>
        <w:pStyle w:val="Textkrper"/>
        <w:spacing w:before="120" w:after="120" w:line="260" w:lineRule="exact"/>
        <w:jc w:val="both"/>
        <w:rPr>
          <w:rFonts w:ascii="Arial" w:hAnsi="Arial"/>
          <w:b w:val="0"/>
          <w:bCs w:val="0"/>
          <w:lang w:val="en-GB"/>
        </w:rPr>
      </w:pPr>
    </w:p>
    <w:p w14:paraId="583B0888" w14:textId="6BC32E08" w:rsidR="00C07DB2" w:rsidRDefault="00C07DB2">
      <w:pPr>
        <w:pStyle w:val="Textkrper"/>
        <w:spacing w:before="120" w:after="120" w:line="260" w:lineRule="exact"/>
        <w:jc w:val="both"/>
        <w:rPr>
          <w:rFonts w:ascii="Arial" w:hAnsi="Arial"/>
          <w:b w:val="0"/>
          <w:bCs w:val="0"/>
          <w:lang w:val="en-GB"/>
        </w:rPr>
      </w:pPr>
    </w:p>
    <w:p w14:paraId="39C9E6F0" w14:textId="11AD4CBF" w:rsidR="00C07DB2" w:rsidRDefault="00C07DB2">
      <w:pPr>
        <w:pStyle w:val="Textkrper"/>
        <w:spacing w:before="120" w:after="120" w:line="260" w:lineRule="exact"/>
        <w:jc w:val="both"/>
        <w:rPr>
          <w:rFonts w:ascii="Arial" w:hAnsi="Arial"/>
          <w:b w:val="0"/>
          <w:bCs w:val="0"/>
          <w:lang w:val="en-GB"/>
        </w:rPr>
      </w:pPr>
    </w:p>
    <w:p w14:paraId="406600C5" w14:textId="77777777" w:rsidR="00C07DB2" w:rsidRDefault="00C07DB2">
      <w:pPr>
        <w:pStyle w:val="Textkrper"/>
        <w:spacing w:before="120" w:after="120" w:line="260" w:lineRule="exact"/>
        <w:jc w:val="both"/>
        <w:rPr>
          <w:rFonts w:ascii="Arial" w:hAnsi="Arial"/>
          <w:b w:val="0"/>
          <w:bCs w:val="0"/>
          <w:lang w:val="en-GB"/>
        </w:rPr>
      </w:pPr>
    </w:p>
    <w:tbl>
      <w:tblPr>
        <w:tblW w:w="584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5"/>
      </w:tblGrid>
      <w:tr w:rsidR="000F257D" w14:paraId="7F7F4011" w14:textId="77777777">
        <w:trPr>
          <w:trHeight w:val="1701"/>
        </w:trPr>
        <w:tc>
          <w:tcPr>
            <w:tcW w:w="5845" w:type="dxa"/>
          </w:tcPr>
          <w:p w14:paraId="1B648B11" w14:textId="635DE7B5" w:rsidR="000F257D" w:rsidRDefault="00C07DB2">
            <w:pPr>
              <w:pStyle w:val="txt"/>
              <w:rPr>
                <w:b/>
                <w:bCs/>
                <w:sz w:val="18"/>
              </w:rPr>
            </w:pPr>
            <w:r>
              <w:rPr>
                <w:noProof/>
                <w:lang w:val="en-US" w:eastAsia="en-US"/>
              </w:rPr>
              <w:drawing>
                <wp:anchor distT="0" distB="0" distL="114300" distR="114300" simplePos="0" relativeHeight="251658240" behindDoc="1" locked="0" layoutInCell="1" allowOverlap="1" wp14:anchorId="096DD11D" wp14:editId="58EA7474">
                  <wp:simplePos x="0" y="0"/>
                  <wp:positionH relativeFrom="column">
                    <wp:posOffset>0</wp:posOffset>
                  </wp:positionH>
                  <wp:positionV relativeFrom="paragraph">
                    <wp:posOffset>42545</wp:posOffset>
                  </wp:positionV>
                  <wp:extent cx="1619885" cy="1619885"/>
                  <wp:effectExtent l="0" t="0" r="0" b="0"/>
                  <wp:wrapTight wrapText="bothSides">
                    <wp:wrapPolygon edited="0">
                      <wp:start x="0" y="0"/>
                      <wp:lineTo x="0" y="21338"/>
                      <wp:lineTo x="21338" y="21338"/>
                      <wp:lineTo x="2133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885"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6B42">
              <w:rPr>
                <w:b/>
              </w:rPr>
              <w:br/>
            </w:r>
          </w:p>
          <w:p w14:paraId="7B37C5D7" w14:textId="77777777" w:rsidR="000F257D" w:rsidRDefault="00526B42">
            <w:pPr>
              <w:pStyle w:val="txt"/>
              <w:rPr>
                <w:b/>
                <w:sz w:val="18"/>
                <w:szCs w:val="18"/>
              </w:rPr>
            </w:pPr>
            <w:r>
              <w:rPr>
                <w:b/>
                <w:bCs/>
                <w:sz w:val="18"/>
              </w:rPr>
              <w:br/>
            </w:r>
            <w:r>
              <w:rPr>
                <w:b/>
                <w:sz w:val="18"/>
                <w:szCs w:val="18"/>
              </w:rPr>
              <w:t xml:space="preserve">THT terminal block series with screw fastening </w:t>
            </w:r>
          </w:p>
          <w:p w14:paraId="25ADD1ED" w14:textId="77777777" w:rsidR="000F257D" w:rsidRDefault="00526B42">
            <w:pPr>
              <w:pStyle w:val="txt"/>
              <w:rPr>
                <w:b/>
                <w:sz w:val="18"/>
                <w:szCs w:val="18"/>
              </w:rPr>
            </w:pPr>
            <w:r>
              <w:rPr>
                <w:bCs/>
                <w:sz w:val="16"/>
                <w:szCs w:val="16"/>
              </w:rPr>
              <w:t>Image source: Würth Elektronik</w:t>
            </w:r>
          </w:p>
          <w:p w14:paraId="185B3EA7" w14:textId="633B9497" w:rsidR="000F257D" w:rsidRDefault="00526B42">
            <w:pPr>
              <w:autoSpaceDE w:val="0"/>
              <w:autoSpaceDN w:val="0"/>
              <w:adjustRightInd w:val="0"/>
              <w:rPr>
                <w:rFonts w:ascii="Arial" w:hAnsi="Arial" w:cs="Arial"/>
                <w:b/>
                <w:bCs/>
                <w:sz w:val="18"/>
                <w:szCs w:val="18"/>
              </w:rPr>
            </w:pPr>
            <w:r>
              <w:rPr>
                <w:rFonts w:ascii="Arial" w:hAnsi="Arial" w:cs="Arial"/>
                <w:b/>
                <w:bCs/>
                <w:sz w:val="18"/>
                <w:szCs w:val="18"/>
              </w:rPr>
              <w:br/>
            </w:r>
            <w:r>
              <w:rPr>
                <w:rFonts w:ascii="Arial" w:hAnsi="Arial" w:cs="Arial"/>
                <w:b/>
                <w:bCs/>
                <w:sz w:val="18"/>
                <w:szCs w:val="18"/>
              </w:rPr>
              <w:br/>
            </w:r>
          </w:p>
        </w:tc>
      </w:tr>
    </w:tbl>
    <w:p w14:paraId="03D86434" w14:textId="264AE10E" w:rsidR="00EB24EF" w:rsidRDefault="00EB24EF" w:rsidP="00EB24EF">
      <w:pPr>
        <w:pStyle w:val="Textkrper"/>
        <w:spacing w:before="120" w:after="120" w:line="276" w:lineRule="auto"/>
        <w:rPr>
          <w:lang w:val="en-US"/>
        </w:rPr>
      </w:pPr>
    </w:p>
    <w:p w14:paraId="21A891CE" w14:textId="5AEE5CC2" w:rsidR="00C07DB2" w:rsidRDefault="00C07DB2" w:rsidP="00EB24EF">
      <w:pPr>
        <w:pStyle w:val="Textkrper"/>
        <w:spacing w:before="120" w:after="120" w:line="276" w:lineRule="auto"/>
        <w:rPr>
          <w:lang w:val="en-US"/>
        </w:rPr>
      </w:pPr>
    </w:p>
    <w:p w14:paraId="366AE1B8" w14:textId="77777777" w:rsidR="00C07DB2" w:rsidRPr="003A78AD" w:rsidRDefault="00C07DB2" w:rsidP="00C07DB2">
      <w:pPr>
        <w:pStyle w:val="PITextkrper"/>
        <w:pBdr>
          <w:top w:val="single" w:sz="4" w:space="1" w:color="auto"/>
        </w:pBdr>
        <w:spacing w:before="240"/>
        <w:rPr>
          <w:b/>
          <w:sz w:val="18"/>
          <w:szCs w:val="18"/>
          <w:lang w:val="en-US"/>
        </w:rPr>
      </w:pPr>
    </w:p>
    <w:p w14:paraId="3D6217DA" w14:textId="77777777" w:rsidR="00C07DB2" w:rsidRPr="00706DF8" w:rsidRDefault="00C07DB2" w:rsidP="00C07DB2">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7739CF06" w14:textId="77777777" w:rsidR="00C07DB2" w:rsidRPr="00E51AEA" w:rsidRDefault="00C07DB2" w:rsidP="00C07DB2">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7FC8084B" w14:textId="77777777" w:rsidR="00C07DB2" w:rsidRPr="00E51AEA" w:rsidRDefault="00C07DB2" w:rsidP="00C07DB2">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37F333D6" w14:textId="77777777" w:rsidR="00C07DB2" w:rsidRPr="00E51AEA" w:rsidRDefault="00C07DB2" w:rsidP="00C07DB2">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81865B3" w14:textId="77777777" w:rsidR="00C07DB2" w:rsidRPr="004726FD" w:rsidRDefault="00C07DB2" w:rsidP="00C07DB2">
      <w:pPr>
        <w:pStyle w:val="Textkrper"/>
        <w:spacing w:before="120" w:after="120" w:line="276" w:lineRule="auto"/>
        <w:jc w:val="both"/>
        <w:rPr>
          <w:rFonts w:ascii="Arial" w:hAnsi="Arial"/>
          <w:b w:val="0"/>
          <w:lang w:val="en-US"/>
        </w:rPr>
      </w:pPr>
      <w:proofErr w:type="spellStart"/>
      <w:r w:rsidRPr="003E3BDE">
        <w:rPr>
          <w:rFonts w:ascii="Arial" w:hAnsi="Arial"/>
          <w:b w:val="0"/>
          <w:lang w:val="en-US"/>
        </w:rPr>
        <w:t>Würth</w:t>
      </w:r>
      <w:proofErr w:type="spellEnd"/>
      <w:r w:rsidRPr="003E3BDE">
        <w:rPr>
          <w:rFonts w:ascii="Arial" w:hAnsi="Arial"/>
          <w:b w:val="0"/>
          <w:lang w:val="en-US"/>
        </w:rPr>
        <w:t xml:space="preserve"> </w:t>
      </w:r>
      <w:proofErr w:type="spellStart"/>
      <w:r w:rsidRPr="003E3BDE">
        <w:rPr>
          <w:rFonts w:ascii="Arial" w:hAnsi="Arial"/>
          <w:b w:val="0"/>
          <w:lang w:val="en-US"/>
        </w:rPr>
        <w:t>Elektronik</w:t>
      </w:r>
      <w:proofErr w:type="spellEnd"/>
      <w:r w:rsidRPr="003E3BDE">
        <w:rPr>
          <w:rFonts w:ascii="Arial" w:hAnsi="Arial"/>
          <w:b w:val="0"/>
          <w:lang w:val="en-US"/>
        </w:rPr>
        <w:t xml:space="preserve"> is part of the </w:t>
      </w:r>
      <w:proofErr w:type="spellStart"/>
      <w:r w:rsidRPr="003E3BDE">
        <w:rPr>
          <w:rFonts w:ascii="Arial" w:hAnsi="Arial"/>
          <w:b w:val="0"/>
          <w:lang w:val="en-US"/>
        </w:rPr>
        <w:t>Würth</w:t>
      </w:r>
      <w:proofErr w:type="spellEnd"/>
      <w:r w:rsidRPr="003E3BDE">
        <w:rPr>
          <w:rFonts w:ascii="Arial" w:hAnsi="Arial"/>
          <w:b w:val="0"/>
          <w:lang w:val="en-US"/>
        </w:rPr>
        <w:t xml:space="preserve"> Group, the world market leader for assembly and fastening technology. The company employs 8,000 staff and generated sales of 1.09 </w:t>
      </w:r>
      <w:proofErr w:type="gramStart"/>
      <w:r w:rsidRPr="003E3BDE">
        <w:rPr>
          <w:rFonts w:ascii="Arial" w:hAnsi="Arial"/>
          <w:b w:val="0"/>
          <w:lang w:val="en-US"/>
        </w:rPr>
        <w:t>Billion</w:t>
      </w:r>
      <w:proofErr w:type="gramEnd"/>
      <w:r w:rsidRPr="003E3BDE">
        <w:rPr>
          <w:rFonts w:ascii="Arial" w:hAnsi="Arial"/>
          <w:b w:val="0"/>
          <w:lang w:val="en-US"/>
        </w:rPr>
        <w:t xml:space="preserve"> Euro in 2021.</w:t>
      </w:r>
    </w:p>
    <w:p w14:paraId="2B02260C" w14:textId="77777777" w:rsidR="00C07DB2" w:rsidRPr="004726FD" w:rsidRDefault="00C07DB2" w:rsidP="00C07DB2">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0C7A5FAC" w14:textId="75EB35E9" w:rsidR="00C07DB2" w:rsidRDefault="00C07DB2" w:rsidP="00C07DB2">
      <w:pPr>
        <w:pStyle w:val="Textkrper"/>
        <w:spacing w:before="120" w:after="120" w:line="276" w:lineRule="auto"/>
        <w:rPr>
          <w:rFonts w:ascii="Arial" w:hAnsi="Arial"/>
          <w:lang w:val="en-US"/>
        </w:rPr>
      </w:pPr>
      <w:r w:rsidRPr="004726FD">
        <w:rPr>
          <w:rFonts w:ascii="Arial" w:hAnsi="Arial"/>
          <w:lang w:val="en-US"/>
        </w:rPr>
        <w:t xml:space="preserve">Further information at </w:t>
      </w:r>
      <w:hyperlink r:id="rId11" w:history="1">
        <w:r w:rsidRPr="00E50A94">
          <w:rPr>
            <w:rStyle w:val="Hyperlink"/>
            <w:rFonts w:ascii="Arial" w:hAnsi="Arial"/>
            <w:lang w:val="en-US"/>
          </w:rPr>
          <w:t>www.we-online.com</w:t>
        </w:r>
      </w:hyperlink>
    </w:p>
    <w:p w14:paraId="3B90E078" w14:textId="1FA78BB7" w:rsidR="00C07DB2" w:rsidRDefault="00C07DB2">
      <w:pPr>
        <w:rPr>
          <w:rFonts w:ascii="Arial" w:hAnsi="Arial" w:cs="Arial"/>
          <w:b/>
          <w:bCs/>
          <w:sz w:val="20"/>
          <w:szCs w:val="20"/>
          <w:lang w:val="en-US"/>
        </w:rPr>
      </w:pPr>
      <w:r>
        <w:rPr>
          <w:rFonts w:ascii="Arial" w:hAnsi="Arial"/>
          <w:lang w:val="en-US"/>
        </w:rPr>
        <w:br w:type="page"/>
      </w:r>
    </w:p>
    <w:p w14:paraId="79A7A4DF" w14:textId="77777777" w:rsidR="00C07DB2" w:rsidRPr="004726FD" w:rsidRDefault="00C07DB2" w:rsidP="00C07DB2">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C07DB2" w:rsidRPr="00625C04" w14:paraId="357C1913" w14:textId="77777777" w:rsidTr="000A7E24">
        <w:tc>
          <w:tcPr>
            <w:tcW w:w="3902" w:type="dxa"/>
            <w:shd w:val="clear" w:color="auto" w:fill="auto"/>
            <w:hideMark/>
          </w:tcPr>
          <w:p w14:paraId="4DB4FDA2" w14:textId="77777777" w:rsidR="00C07DB2" w:rsidRPr="00D96A9A" w:rsidRDefault="00C07DB2" w:rsidP="000A7E24">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337319E0" w14:textId="77777777" w:rsidR="00C07DB2" w:rsidRPr="00D96A9A" w:rsidRDefault="00C07DB2" w:rsidP="000A7E24">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61B48109" w14:textId="77777777" w:rsidR="00C07DB2" w:rsidRPr="00E0215F" w:rsidRDefault="00C07DB2" w:rsidP="000A7E24">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64C72E3A" w14:textId="77777777" w:rsidR="00C07DB2" w:rsidRPr="00625C04" w:rsidRDefault="00C07DB2" w:rsidP="000A7E24">
            <w:pPr>
              <w:spacing w:before="120" w:after="120" w:line="276" w:lineRule="auto"/>
              <w:rPr>
                <w:rFonts w:ascii="Arial" w:hAnsi="Arial" w:cs="Arial"/>
                <w:bCs/>
                <w:sz w:val="20"/>
              </w:rPr>
            </w:pPr>
            <w:r>
              <w:rPr>
                <w:rFonts w:ascii="Arial" w:hAnsi="Arial"/>
                <w:bCs/>
                <w:sz w:val="20"/>
              </w:rPr>
              <w:t>www.we-online.com</w:t>
            </w:r>
          </w:p>
          <w:p w14:paraId="48455FDB" w14:textId="77777777" w:rsidR="00C07DB2" w:rsidRPr="00625C04" w:rsidRDefault="00C07DB2" w:rsidP="000A7E24">
            <w:pPr>
              <w:spacing w:before="120" w:after="120" w:line="276" w:lineRule="auto"/>
              <w:rPr>
                <w:rFonts w:ascii="Arial" w:hAnsi="Arial" w:cs="Arial"/>
                <w:bCs/>
                <w:sz w:val="20"/>
              </w:rPr>
            </w:pPr>
          </w:p>
        </w:tc>
        <w:tc>
          <w:tcPr>
            <w:tcW w:w="3193" w:type="dxa"/>
            <w:shd w:val="clear" w:color="auto" w:fill="auto"/>
            <w:hideMark/>
          </w:tcPr>
          <w:p w14:paraId="287B26E8" w14:textId="77777777" w:rsidR="00C07DB2" w:rsidRPr="00E0215F" w:rsidRDefault="00C07DB2" w:rsidP="000A7E24">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17905DA9" w14:textId="77777777" w:rsidR="00C07DB2" w:rsidRPr="00E0215F" w:rsidRDefault="00C07DB2" w:rsidP="000A7E24">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1865EBE5" w14:textId="77777777" w:rsidR="00C07DB2" w:rsidRPr="00625C04" w:rsidRDefault="00C07DB2" w:rsidP="000A7E24">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19177F52" w14:textId="77777777" w:rsidR="00C07DB2" w:rsidRPr="00625C04" w:rsidRDefault="00C07DB2" w:rsidP="000A7E24">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05695EEA" w14:textId="77777777" w:rsidR="00C07DB2" w:rsidRPr="00E0215F" w:rsidRDefault="00C07DB2" w:rsidP="00EB24EF">
      <w:pPr>
        <w:pStyle w:val="Textkrper"/>
        <w:spacing w:before="120" w:after="120" w:line="276" w:lineRule="auto"/>
        <w:rPr>
          <w:lang w:val="en-US"/>
        </w:rPr>
      </w:pPr>
    </w:p>
    <w:sectPr w:rsidR="00C07DB2" w:rsidRPr="00E0215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2F4B" w14:textId="77777777" w:rsidR="000F257D" w:rsidRDefault="00526B42">
      <w:r>
        <w:separator/>
      </w:r>
    </w:p>
  </w:endnote>
  <w:endnote w:type="continuationSeparator" w:id="0">
    <w:p w14:paraId="43E9D187" w14:textId="77777777" w:rsidR="000F257D" w:rsidRDefault="0052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8378" w14:textId="29917A9A" w:rsidR="000F257D" w:rsidRDefault="00526B4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WTH1PI1081</w:t>
    </w:r>
    <w:r w:rsidR="00C07DB2">
      <w:rPr>
        <w:rFonts w:ascii="Arial" w:hAnsi="Arial" w:cs="Arial"/>
        <w:noProof/>
        <w:snapToGrid w:val="0"/>
        <w:sz w:val="16"/>
        <w:szCs w:val="16"/>
      </w:rPr>
      <w:t>_en</w:t>
    </w:r>
    <w:r>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2E0D" w14:textId="77777777" w:rsidR="000F257D" w:rsidRDefault="00526B42">
      <w:r>
        <w:separator/>
      </w:r>
    </w:p>
  </w:footnote>
  <w:footnote w:type="continuationSeparator" w:id="0">
    <w:p w14:paraId="6BD945CD" w14:textId="77777777" w:rsidR="000F257D" w:rsidRDefault="00526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EDAE" w14:textId="77777777" w:rsidR="000F257D" w:rsidRDefault="00526B42">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072C6D9C" wp14:editId="4E759B6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572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57D"/>
    <w:rsid w:val="000F257D"/>
    <w:rsid w:val="001066CC"/>
    <w:rsid w:val="00263390"/>
    <w:rsid w:val="003A38AB"/>
    <w:rsid w:val="00526B42"/>
    <w:rsid w:val="009A3FC5"/>
    <w:rsid w:val="00C07DB2"/>
    <w:rsid w:val="00D558ED"/>
    <w:rsid w:val="00EB24EF"/>
    <w:rsid w:val="00F4393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3885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C07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0237">
      <w:bodyDiv w:val="1"/>
      <w:marLeft w:val="0"/>
      <w:marRight w:val="0"/>
      <w:marTop w:val="0"/>
      <w:marBottom w:val="0"/>
      <w:divBdr>
        <w:top w:val="none" w:sz="0" w:space="0" w:color="auto"/>
        <w:left w:val="none" w:sz="0" w:space="0" w:color="auto"/>
        <w:bottom w:val="none" w:sz="0" w:space="0" w:color="auto"/>
        <w:right w:val="none" w:sz="0" w:space="0" w:color="auto"/>
      </w:divBdr>
    </w:div>
    <w:div w:id="15403325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84274222">
      <w:bodyDiv w:val="1"/>
      <w:marLeft w:val="0"/>
      <w:marRight w:val="0"/>
      <w:marTop w:val="0"/>
      <w:marBottom w:val="0"/>
      <w:divBdr>
        <w:top w:val="none" w:sz="0" w:space="0" w:color="auto"/>
        <w:left w:val="none" w:sz="0" w:space="0" w:color="auto"/>
        <w:bottom w:val="none" w:sz="0" w:space="0" w:color="auto"/>
        <w:right w:val="none" w:sz="0" w:space="0" w:color="auto"/>
      </w:divBdr>
    </w:div>
    <w:div w:id="51080437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3919003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63303773">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9674704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5795506">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44995560">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7503227">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32327129">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7994680">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1693612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em/connectors/terminal_blocks/wire-protector-contbl1/wire_protector_contbl1_wave_soldering_process_pitch_10_00m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3F7EE-2EDD-46CF-8247-18B57446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3140</Characters>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3617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2022-10-27T08:09:00Z</dcterms:created>
  <dcterms:modified xsi:type="dcterms:W3CDTF">2022-10-27T08:11:00Z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